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C70" w:rsidRPr="00D93C70" w:rsidRDefault="006E3E63" w:rsidP="006E3E63">
      <w:pPr>
        <w:jc w:val="center"/>
        <w:rPr>
          <w:rFonts w:ascii="Bookman Old Style" w:hAnsi="Bookman Old Style"/>
          <w:b/>
          <w:sz w:val="28"/>
          <w:szCs w:val="28"/>
          <w:u w:val="single"/>
        </w:rPr>
      </w:pPr>
      <w:r w:rsidRPr="00D93C70">
        <w:rPr>
          <w:rFonts w:ascii="Bookman Old Style" w:hAnsi="Bookman Old Style"/>
          <w:b/>
          <w:sz w:val="28"/>
          <w:szCs w:val="28"/>
          <w:u w:val="single"/>
        </w:rPr>
        <w:t xml:space="preserve">Aktuelle Fassung der Hauptsatzung der Gemeinde Südbrookmerland  </w:t>
      </w:r>
    </w:p>
    <w:p w:rsidR="006E3E63" w:rsidRPr="00D93C70" w:rsidRDefault="006E3E63" w:rsidP="006E3E63">
      <w:pPr>
        <w:jc w:val="center"/>
        <w:rPr>
          <w:rFonts w:ascii="Bookman Old Style" w:hAnsi="Bookman Old Style"/>
          <w:b/>
          <w:sz w:val="28"/>
          <w:szCs w:val="28"/>
          <w:u w:val="single"/>
        </w:rPr>
      </w:pPr>
      <w:r w:rsidRPr="00D93C70">
        <w:rPr>
          <w:rFonts w:ascii="Bookman Old Style" w:hAnsi="Bookman Old Style"/>
          <w:b/>
          <w:sz w:val="28"/>
          <w:szCs w:val="28"/>
          <w:u w:val="single"/>
        </w:rPr>
        <w:t>(einschließlich der Änderungssatzung der Hauptsatzung der Gemeinde Südbrookmerland vom 14. Dezember 2023</w:t>
      </w:r>
    </w:p>
    <w:p w:rsidR="006E3E63" w:rsidRPr="00D93C70" w:rsidRDefault="006E3E63" w:rsidP="006E5E7C">
      <w:pPr>
        <w:jc w:val="both"/>
        <w:rPr>
          <w:rFonts w:ascii="Bookman Old Style" w:hAnsi="Bookman Old Style"/>
          <w:sz w:val="32"/>
          <w:szCs w:val="32"/>
        </w:rPr>
      </w:pPr>
    </w:p>
    <w:p w:rsidR="001F047D" w:rsidRDefault="006E5E7C" w:rsidP="006E5E7C">
      <w:pPr>
        <w:jc w:val="both"/>
        <w:rPr>
          <w:rFonts w:ascii="Bookman Old Style" w:hAnsi="Bookman Old Style"/>
        </w:rPr>
      </w:pPr>
      <w:r w:rsidRPr="00386D03">
        <w:rPr>
          <w:rFonts w:ascii="Bookman Old Style" w:hAnsi="Bookman Old Style"/>
        </w:rPr>
        <w:t>Auf</w:t>
      </w:r>
      <w:r>
        <w:rPr>
          <w:rFonts w:ascii="Bookman Old Style" w:hAnsi="Bookman Old Style"/>
        </w:rPr>
        <w:t xml:space="preserve"> Grund des § 12 Absatz 1 </w:t>
      </w:r>
      <w:r w:rsidRPr="00386D03">
        <w:rPr>
          <w:rFonts w:ascii="Bookman Old Style" w:hAnsi="Bookman Old Style"/>
        </w:rPr>
        <w:t>des Niedersächsischen Kommunalverfassungs</w:t>
      </w:r>
      <w:r>
        <w:rPr>
          <w:rFonts w:ascii="Bookman Old Style" w:hAnsi="Bookman Old Style"/>
        </w:rPr>
        <w:t>gesetzes (NKomVG)</w:t>
      </w:r>
      <w:r w:rsidRPr="00386D03">
        <w:rPr>
          <w:rFonts w:ascii="Bookman Old Style" w:hAnsi="Bookman Old Style"/>
        </w:rPr>
        <w:t xml:space="preserve"> vom 17. Dezember 2010 (</w:t>
      </w:r>
      <w:proofErr w:type="spellStart"/>
      <w:r w:rsidRPr="00386D03">
        <w:rPr>
          <w:rFonts w:ascii="Bookman Old Style" w:hAnsi="Bookman Old Style"/>
        </w:rPr>
        <w:t>Nds</w:t>
      </w:r>
      <w:proofErr w:type="spellEnd"/>
      <w:r w:rsidRPr="00386D03">
        <w:rPr>
          <w:rFonts w:ascii="Bookman Old Style" w:hAnsi="Bookman Old Style"/>
        </w:rPr>
        <w:t>. GVBl. S. 576</w:t>
      </w:r>
      <w:r>
        <w:rPr>
          <w:rFonts w:ascii="Bookman Old Style" w:hAnsi="Bookman Old Style"/>
        </w:rPr>
        <w:t xml:space="preserve">), </w:t>
      </w:r>
      <w:r w:rsidRPr="00CB4B31">
        <w:rPr>
          <w:rFonts w:ascii="Bookman Old Style" w:hAnsi="Bookman Old Style"/>
          <w:color w:val="000000"/>
        </w:rPr>
        <w:t>in der Fassung vom 23. März 2022</w:t>
      </w:r>
      <w:r w:rsidRPr="003113E8">
        <w:rPr>
          <w:rFonts w:ascii="Bookman Old Style" w:hAnsi="Bookman Old Style"/>
          <w:color w:val="538135"/>
        </w:rPr>
        <w:t xml:space="preserve"> </w:t>
      </w:r>
      <w:r w:rsidRPr="00386D03">
        <w:rPr>
          <w:rFonts w:ascii="Bookman Old Style" w:hAnsi="Bookman Old Style"/>
        </w:rPr>
        <w:t xml:space="preserve">hat der Rat der Gemeinde Südbrookmerland in seiner Sitzung </w:t>
      </w:r>
      <w:r>
        <w:rPr>
          <w:rFonts w:ascii="Bookman Old Style" w:hAnsi="Bookman Old Style"/>
        </w:rPr>
        <w:t xml:space="preserve">am 15. Dezember </w:t>
      </w:r>
    </w:p>
    <w:p w:rsidR="006E3E63" w:rsidRDefault="006E5E7C" w:rsidP="006E5E7C">
      <w:pPr>
        <w:jc w:val="both"/>
        <w:rPr>
          <w:rFonts w:ascii="Bookman Old Style" w:hAnsi="Bookman Old Style"/>
        </w:rPr>
      </w:pPr>
      <w:r>
        <w:rPr>
          <w:rFonts w:ascii="Bookman Old Style" w:hAnsi="Bookman Old Style"/>
        </w:rPr>
        <w:t>2022</w:t>
      </w:r>
      <w:r w:rsidR="006E3E63">
        <w:rPr>
          <w:rFonts w:ascii="Bookman Old Style" w:hAnsi="Bookman Old Style"/>
        </w:rPr>
        <w:t>:</w:t>
      </w:r>
    </w:p>
    <w:p w:rsidR="006E5E7C" w:rsidRPr="00386D03" w:rsidRDefault="006E5E7C" w:rsidP="00D93C70">
      <w:pPr>
        <w:jc w:val="both"/>
        <w:rPr>
          <w:rFonts w:ascii="Bookman Old Style" w:hAnsi="Bookman Old Style"/>
        </w:rPr>
      </w:pPr>
      <w:r w:rsidRPr="00386D03">
        <w:rPr>
          <w:rFonts w:ascii="Bookman Old Style" w:hAnsi="Bookman Old Style"/>
        </w:rPr>
        <w:t xml:space="preserve"> </w:t>
      </w:r>
    </w:p>
    <w:p w:rsidR="006E5E7C" w:rsidRPr="00D93C70" w:rsidRDefault="006E5E7C" w:rsidP="006E5E7C">
      <w:pPr>
        <w:jc w:val="center"/>
        <w:rPr>
          <w:rFonts w:ascii="Bookman Old Style" w:hAnsi="Bookman Old Style"/>
          <w:b/>
          <w:sz w:val="48"/>
          <w:szCs w:val="48"/>
          <w:u w:val="single"/>
          <w:lang w:val="en-US"/>
        </w:rPr>
      </w:pPr>
      <w:r w:rsidRPr="00D93C70">
        <w:rPr>
          <w:rFonts w:ascii="Bookman Old Style" w:hAnsi="Bookman Old Style"/>
          <w:b/>
          <w:sz w:val="48"/>
          <w:szCs w:val="48"/>
          <w:u w:val="single"/>
          <w:lang w:val="en-US"/>
        </w:rPr>
        <w:t>H a u p t s a t z u n g</w:t>
      </w:r>
      <w:bookmarkStart w:id="0" w:name="_GoBack"/>
      <w:bookmarkEnd w:id="0"/>
    </w:p>
    <w:p w:rsidR="006E5E7C" w:rsidRPr="00D93C70" w:rsidRDefault="006E5E7C" w:rsidP="006E5E7C">
      <w:pPr>
        <w:jc w:val="center"/>
        <w:rPr>
          <w:rFonts w:ascii="Bookman Old Style" w:hAnsi="Bookman Old Style"/>
          <w:b/>
          <w:lang w:val="en-US"/>
        </w:rPr>
      </w:pPr>
    </w:p>
    <w:p w:rsidR="006E5E7C" w:rsidRPr="00386D03" w:rsidRDefault="006E5E7C" w:rsidP="006E5E7C">
      <w:pPr>
        <w:jc w:val="center"/>
        <w:rPr>
          <w:rFonts w:ascii="Bookman Old Style" w:hAnsi="Bookman Old Style"/>
        </w:rPr>
      </w:pPr>
      <w:r w:rsidRPr="00386D03">
        <w:rPr>
          <w:rFonts w:ascii="Bookman Old Style" w:hAnsi="Bookman Old Style"/>
          <w:b/>
        </w:rPr>
        <w:t>für die Gemeinde Südbrookmerland</w:t>
      </w:r>
    </w:p>
    <w:p w:rsidR="006E5E7C" w:rsidRPr="00386D03" w:rsidRDefault="006E5E7C" w:rsidP="006E5E7C">
      <w:pPr>
        <w:jc w:val="center"/>
        <w:rPr>
          <w:rFonts w:ascii="Bookman Old Style" w:hAnsi="Bookman Old Style"/>
        </w:rPr>
      </w:pPr>
    </w:p>
    <w:p w:rsidR="006E5E7C" w:rsidRPr="00B61C30" w:rsidRDefault="006E5E7C" w:rsidP="006E5E7C">
      <w:pPr>
        <w:jc w:val="center"/>
        <w:rPr>
          <w:rFonts w:ascii="Bookman Old Style" w:hAnsi="Bookman Old Style"/>
          <w:sz w:val="14"/>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1</w:t>
      </w:r>
    </w:p>
    <w:p w:rsidR="006E5E7C" w:rsidRPr="00386D03" w:rsidRDefault="006E5E7C" w:rsidP="006E5E7C">
      <w:pPr>
        <w:jc w:val="center"/>
        <w:rPr>
          <w:rFonts w:ascii="Bookman Old Style" w:hAnsi="Bookman Old Style"/>
          <w:b/>
          <w:sz w:val="28"/>
          <w:szCs w:val="28"/>
          <w:u w:val="single"/>
        </w:rPr>
      </w:pPr>
      <w:r w:rsidRPr="00CB4B31">
        <w:rPr>
          <w:rFonts w:ascii="Bookman Old Style" w:hAnsi="Bookman Old Style"/>
          <w:b/>
          <w:color w:val="000000"/>
          <w:sz w:val="28"/>
          <w:szCs w:val="28"/>
          <w:u w:val="single"/>
        </w:rPr>
        <w:t>Bezeichnung</w:t>
      </w:r>
      <w:r>
        <w:rPr>
          <w:rFonts w:ascii="Bookman Old Style" w:hAnsi="Bookman Old Style"/>
          <w:b/>
          <w:sz w:val="28"/>
          <w:szCs w:val="28"/>
          <w:u w:val="single"/>
        </w:rPr>
        <w:t xml:space="preserve">, </w:t>
      </w:r>
      <w:r w:rsidRPr="00386D03">
        <w:rPr>
          <w:rFonts w:ascii="Bookman Old Style" w:hAnsi="Bookman Old Style"/>
          <w:b/>
          <w:sz w:val="28"/>
          <w:szCs w:val="28"/>
          <w:u w:val="single"/>
        </w:rPr>
        <w:t>Name</w:t>
      </w:r>
    </w:p>
    <w:p w:rsidR="006E5E7C" w:rsidRPr="00386D03" w:rsidRDefault="006E5E7C" w:rsidP="006E5E7C">
      <w:pPr>
        <w:jc w:val="center"/>
        <w:rPr>
          <w:rFonts w:ascii="Bookman Old Style" w:hAnsi="Bookman Old Style"/>
        </w:rPr>
      </w:pPr>
    </w:p>
    <w:p w:rsidR="006E5E7C" w:rsidRPr="00386D03" w:rsidRDefault="006E5E7C" w:rsidP="006E5E7C">
      <w:pPr>
        <w:rPr>
          <w:rFonts w:ascii="Bookman Old Style" w:hAnsi="Bookman Old Style"/>
        </w:rPr>
      </w:pPr>
      <w:r w:rsidRPr="00386D03">
        <w:rPr>
          <w:rFonts w:ascii="Bookman Old Style" w:hAnsi="Bookman Old Style"/>
        </w:rPr>
        <w:t xml:space="preserve">Die Gemeinde führt </w:t>
      </w:r>
      <w:r w:rsidRPr="00CB4B31">
        <w:rPr>
          <w:rFonts w:ascii="Bookman Old Style" w:hAnsi="Bookman Old Style"/>
          <w:color w:val="000000"/>
        </w:rPr>
        <w:t>die Bezeichnung und</w:t>
      </w:r>
      <w:r w:rsidRPr="001C2F4F">
        <w:rPr>
          <w:rFonts w:ascii="Bookman Old Style" w:hAnsi="Bookman Old Style"/>
          <w:color w:val="538135"/>
        </w:rPr>
        <w:t xml:space="preserve"> </w:t>
      </w:r>
      <w:r w:rsidRPr="00386D03">
        <w:rPr>
          <w:rFonts w:ascii="Bookman Old Style" w:hAnsi="Bookman Old Style"/>
        </w:rPr>
        <w:t>den Namen „</w:t>
      </w:r>
      <w:r w:rsidRPr="00CB4B31">
        <w:rPr>
          <w:rFonts w:ascii="Bookman Old Style" w:hAnsi="Bookman Old Style"/>
          <w:color w:val="000000"/>
        </w:rPr>
        <w:t>Gemeinde</w:t>
      </w:r>
      <w:r>
        <w:rPr>
          <w:rFonts w:ascii="Bookman Old Style" w:hAnsi="Bookman Old Style"/>
        </w:rPr>
        <w:t xml:space="preserve"> </w:t>
      </w:r>
      <w:r w:rsidRPr="00386D03">
        <w:rPr>
          <w:rFonts w:ascii="Bookman Old Style" w:hAnsi="Bookman Old Style"/>
        </w:rPr>
        <w:t xml:space="preserve">Südbrookmerland“. </w:t>
      </w:r>
    </w:p>
    <w:p w:rsidR="006E5E7C" w:rsidRPr="00386D03" w:rsidRDefault="006E5E7C" w:rsidP="006E5E7C">
      <w:pPr>
        <w:jc w:val="center"/>
        <w:rPr>
          <w:rFonts w:ascii="Bookman Old Style" w:hAnsi="Bookman Old Style"/>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2</w:t>
      </w:r>
    </w:p>
    <w:p w:rsidR="006E5E7C" w:rsidRPr="00386D03" w:rsidRDefault="006E5E7C" w:rsidP="006E5E7C">
      <w:pPr>
        <w:jc w:val="center"/>
        <w:rPr>
          <w:rFonts w:ascii="Bookman Old Style" w:hAnsi="Bookman Old Style"/>
          <w:b/>
        </w:rPr>
      </w:pPr>
      <w:r w:rsidRPr="00CB4B31">
        <w:rPr>
          <w:rFonts w:ascii="Bookman Old Style" w:hAnsi="Bookman Old Style"/>
          <w:b/>
          <w:color w:val="000000"/>
          <w:sz w:val="28"/>
          <w:szCs w:val="28"/>
          <w:u w:val="single"/>
        </w:rPr>
        <w:t>Wappen, Flagge,</w:t>
      </w:r>
      <w:r w:rsidRPr="00386D03">
        <w:rPr>
          <w:rFonts w:ascii="Bookman Old Style" w:hAnsi="Bookman Old Style"/>
          <w:b/>
          <w:sz w:val="28"/>
          <w:szCs w:val="28"/>
          <w:u w:val="single"/>
        </w:rPr>
        <w:t xml:space="preserve"> Dienstsiegel</w:t>
      </w:r>
    </w:p>
    <w:p w:rsidR="006E5E7C" w:rsidRPr="00386D03" w:rsidRDefault="006E5E7C" w:rsidP="006E5E7C">
      <w:pPr>
        <w:jc w:val="center"/>
        <w:rPr>
          <w:rFonts w:ascii="Bookman Old Style" w:hAnsi="Bookman Old Style"/>
        </w:rPr>
      </w:pPr>
    </w:p>
    <w:p w:rsidR="006E5E7C" w:rsidRPr="006E3E63" w:rsidRDefault="006E5E7C" w:rsidP="006E5E7C">
      <w:pPr>
        <w:pStyle w:val="Listenabsatz"/>
        <w:numPr>
          <w:ilvl w:val="0"/>
          <w:numId w:val="4"/>
        </w:numPr>
        <w:ind w:left="426" w:hanging="426"/>
        <w:jc w:val="both"/>
        <w:rPr>
          <w:rFonts w:ascii="Bookman Old Style" w:hAnsi="Bookman Old Style"/>
          <w:szCs w:val="22"/>
        </w:rPr>
      </w:pPr>
      <w:r w:rsidRPr="006E3E63">
        <w:rPr>
          <w:rFonts w:ascii="Bookman Old Style" w:hAnsi="Bookman Old Style"/>
          <w:szCs w:val="22"/>
        </w:rPr>
        <w:t xml:space="preserve">Das Wappen der Gemeinde zeigt „in Rot einen goldenen, </w:t>
      </w:r>
      <w:proofErr w:type="spellStart"/>
      <w:r w:rsidRPr="006E3E63">
        <w:rPr>
          <w:rFonts w:ascii="Bookman Old Style" w:hAnsi="Bookman Old Style"/>
          <w:szCs w:val="22"/>
        </w:rPr>
        <w:t>goldbezungten</w:t>
      </w:r>
      <w:proofErr w:type="spellEnd"/>
      <w:r w:rsidRPr="006E3E63">
        <w:rPr>
          <w:rFonts w:ascii="Bookman Old Style" w:hAnsi="Bookman Old Style"/>
          <w:szCs w:val="22"/>
        </w:rPr>
        <w:t xml:space="preserve"> und goldbekrönten Adler mit geöffneten Flügeln und golden bekrönten </w:t>
      </w:r>
      <w:proofErr w:type="spellStart"/>
      <w:r w:rsidRPr="006E3E63">
        <w:rPr>
          <w:rFonts w:ascii="Bookman Old Style" w:hAnsi="Bookman Old Style"/>
          <w:szCs w:val="22"/>
        </w:rPr>
        <w:t>Schwingenspitzen</w:t>
      </w:r>
      <w:proofErr w:type="spellEnd"/>
      <w:r w:rsidRPr="006E3E63">
        <w:rPr>
          <w:rFonts w:ascii="Bookman Old Style" w:hAnsi="Bookman Old Style"/>
          <w:szCs w:val="22"/>
        </w:rPr>
        <w:t>, wachsend aus einer goldenen Sonnenscheibe, die im Schildfuß von zehn halbkreisförmig angeordneten goldenen Schindeln begleitet ist.“</w:t>
      </w:r>
    </w:p>
    <w:p w:rsidR="006E5E7C" w:rsidRPr="006E3E63" w:rsidRDefault="006E5E7C" w:rsidP="006E5E7C">
      <w:pPr>
        <w:rPr>
          <w:rFonts w:ascii="Bookman Old Style" w:hAnsi="Bookman Old Style"/>
          <w:szCs w:val="22"/>
        </w:rPr>
      </w:pPr>
    </w:p>
    <w:p w:rsidR="006E5E7C" w:rsidRPr="006E3E63" w:rsidRDefault="006E5E7C" w:rsidP="006E5E7C">
      <w:pPr>
        <w:pStyle w:val="Listenabsatz"/>
        <w:numPr>
          <w:ilvl w:val="0"/>
          <w:numId w:val="4"/>
        </w:numPr>
        <w:ind w:left="426" w:hanging="426"/>
        <w:jc w:val="both"/>
        <w:rPr>
          <w:rFonts w:ascii="Bookman Old Style" w:hAnsi="Bookman Old Style"/>
          <w:szCs w:val="22"/>
        </w:rPr>
      </w:pPr>
      <w:r w:rsidRPr="006E3E63">
        <w:rPr>
          <w:rFonts w:ascii="Bookman Old Style" w:hAnsi="Bookman Old Style"/>
          <w:szCs w:val="22"/>
        </w:rPr>
        <w:t xml:space="preserve">Die Farben </w:t>
      </w:r>
      <w:r w:rsidRPr="006E3E63">
        <w:rPr>
          <w:rFonts w:ascii="Bookman Old Style" w:hAnsi="Bookman Old Style"/>
          <w:color w:val="000000"/>
          <w:szCs w:val="22"/>
        </w:rPr>
        <w:t>der Flagge</w:t>
      </w:r>
      <w:r w:rsidRPr="006E3E63">
        <w:rPr>
          <w:rFonts w:ascii="Bookman Old Style" w:hAnsi="Bookman Old Style"/>
          <w:szCs w:val="22"/>
        </w:rPr>
        <w:t xml:space="preserve"> der Gemeinde sind Rot-Gold. </w:t>
      </w:r>
    </w:p>
    <w:p w:rsidR="006E5E7C" w:rsidRPr="006E3E63" w:rsidRDefault="006E5E7C" w:rsidP="006E5E7C">
      <w:pPr>
        <w:rPr>
          <w:rFonts w:ascii="Bookman Old Style" w:hAnsi="Bookman Old Style"/>
          <w:szCs w:val="22"/>
        </w:rPr>
      </w:pPr>
    </w:p>
    <w:p w:rsidR="006E5E7C" w:rsidRPr="006E3E63" w:rsidRDefault="006E5E7C" w:rsidP="006E5E7C">
      <w:pPr>
        <w:pStyle w:val="Listenabsatz"/>
        <w:numPr>
          <w:ilvl w:val="0"/>
          <w:numId w:val="4"/>
        </w:numPr>
        <w:ind w:left="426" w:hanging="426"/>
        <w:jc w:val="both"/>
        <w:rPr>
          <w:rFonts w:ascii="Bookman Old Style" w:hAnsi="Bookman Old Style"/>
          <w:szCs w:val="22"/>
        </w:rPr>
      </w:pPr>
      <w:r w:rsidRPr="006E3E63">
        <w:rPr>
          <w:rFonts w:ascii="Bookman Old Style" w:hAnsi="Bookman Old Style"/>
          <w:szCs w:val="22"/>
        </w:rPr>
        <w:t xml:space="preserve">Das Dienstsiegel enthält das Wappen und die </w:t>
      </w:r>
      <w:r w:rsidRPr="006E3E63">
        <w:rPr>
          <w:rFonts w:ascii="Bookman Old Style" w:hAnsi="Bookman Old Style"/>
          <w:color w:val="000000"/>
          <w:szCs w:val="22"/>
        </w:rPr>
        <w:t>Umschrift</w:t>
      </w:r>
      <w:r w:rsidRPr="006E3E63">
        <w:rPr>
          <w:rFonts w:ascii="Bookman Old Style" w:hAnsi="Bookman Old Style"/>
          <w:color w:val="538135"/>
          <w:szCs w:val="22"/>
        </w:rPr>
        <w:t xml:space="preserve"> </w:t>
      </w:r>
      <w:r w:rsidRPr="006E3E63">
        <w:rPr>
          <w:rFonts w:ascii="Bookman Old Style" w:hAnsi="Bookman Old Style"/>
          <w:szCs w:val="22"/>
        </w:rPr>
        <w:t xml:space="preserve">„Gemeinde Südbrookmerland, Landkreis Aurich“. </w:t>
      </w:r>
    </w:p>
    <w:p w:rsidR="006E5E7C" w:rsidRPr="00386D03" w:rsidRDefault="006E5E7C" w:rsidP="006E5E7C">
      <w:pPr>
        <w:jc w:val="center"/>
        <w:rPr>
          <w:rFonts w:ascii="Bookman Old Style" w:hAnsi="Bookman Old Style"/>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3</w:t>
      </w:r>
    </w:p>
    <w:p w:rsidR="006E5E7C" w:rsidRPr="00386D03" w:rsidRDefault="006E5E7C" w:rsidP="006E5E7C">
      <w:pPr>
        <w:jc w:val="center"/>
        <w:rPr>
          <w:rFonts w:ascii="Bookman Old Style" w:hAnsi="Bookman Old Style"/>
          <w:b/>
          <w:sz w:val="28"/>
          <w:szCs w:val="28"/>
          <w:u w:val="single"/>
        </w:rPr>
      </w:pPr>
      <w:r>
        <w:rPr>
          <w:rFonts w:ascii="Bookman Old Style" w:hAnsi="Bookman Old Style"/>
          <w:b/>
          <w:sz w:val="28"/>
          <w:szCs w:val="28"/>
          <w:u w:val="single"/>
        </w:rPr>
        <w:t>Ratszuständigkeit</w:t>
      </w:r>
    </w:p>
    <w:p w:rsidR="006E5E7C" w:rsidRPr="00386D03" w:rsidRDefault="006E5E7C" w:rsidP="006E5E7C">
      <w:pPr>
        <w:jc w:val="center"/>
        <w:rPr>
          <w:rFonts w:ascii="Bookman Old Style" w:hAnsi="Bookman Old Style"/>
        </w:rPr>
      </w:pPr>
    </w:p>
    <w:p w:rsidR="006E5E7C" w:rsidRDefault="006E5E7C" w:rsidP="006E5E7C">
      <w:pPr>
        <w:rPr>
          <w:rFonts w:ascii="Bookman Old Style" w:hAnsi="Bookman Old Style"/>
        </w:rPr>
      </w:pPr>
      <w:r w:rsidRPr="002450D8">
        <w:rPr>
          <w:rFonts w:ascii="Bookman Old Style" w:hAnsi="Bookman Old Style"/>
        </w:rPr>
        <w:t xml:space="preserve">(1) Der Beschlussfassung des Rates </w:t>
      </w:r>
      <w:proofErr w:type="gramStart"/>
      <w:r w:rsidRPr="002450D8">
        <w:rPr>
          <w:rFonts w:ascii="Bookman Old Style" w:hAnsi="Bookman Old Style"/>
        </w:rPr>
        <w:t>bedürfen</w:t>
      </w:r>
      <w:proofErr w:type="gramEnd"/>
      <w:r w:rsidRPr="002450D8">
        <w:rPr>
          <w:rFonts w:ascii="Bookman Old Style" w:hAnsi="Bookman Old Style"/>
        </w:rPr>
        <w:t xml:space="preserve"> </w:t>
      </w:r>
    </w:p>
    <w:p w:rsidR="006E5E7C" w:rsidRPr="002450D8" w:rsidRDefault="006E5E7C" w:rsidP="006E5E7C">
      <w:pPr>
        <w:rPr>
          <w:rFonts w:ascii="Bookman Old Style" w:hAnsi="Bookman Old Style"/>
        </w:rPr>
      </w:pPr>
    </w:p>
    <w:p w:rsidR="006E5E7C" w:rsidRPr="002450D8" w:rsidRDefault="006E5E7C" w:rsidP="006E5E7C">
      <w:pPr>
        <w:numPr>
          <w:ilvl w:val="0"/>
          <w:numId w:val="8"/>
        </w:numPr>
        <w:rPr>
          <w:rFonts w:ascii="Bookman Old Style" w:hAnsi="Bookman Old Style"/>
        </w:rPr>
      </w:pPr>
      <w:r w:rsidRPr="002450D8">
        <w:rPr>
          <w:rFonts w:ascii="Bookman Old Style" w:hAnsi="Bookman Old Style"/>
        </w:rPr>
        <w:t xml:space="preserve">die Festlegung privater Entgelte </w:t>
      </w:r>
      <w:proofErr w:type="spellStart"/>
      <w:r w:rsidRPr="002450D8">
        <w:rPr>
          <w:rFonts w:ascii="Bookman Old Style" w:hAnsi="Bookman Old Style"/>
        </w:rPr>
        <w:t>i.S.d</w:t>
      </w:r>
      <w:proofErr w:type="spellEnd"/>
      <w:r w:rsidRPr="002450D8">
        <w:rPr>
          <w:rFonts w:ascii="Bookman Old Style" w:hAnsi="Bookman Old Style"/>
        </w:rPr>
        <w:t xml:space="preserve">. § 58 Abs. 1 Nr. 8 NKomVG, deren jährliches Aufkommen den Betrag von 15.000 Euro voraussichtlich übersteigt, </w:t>
      </w:r>
    </w:p>
    <w:p w:rsidR="006E5E7C" w:rsidRPr="002450D8" w:rsidRDefault="006E5E7C" w:rsidP="006E5E7C">
      <w:pPr>
        <w:numPr>
          <w:ilvl w:val="0"/>
          <w:numId w:val="8"/>
        </w:numPr>
        <w:rPr>
          <w:rFonts w:ascii="Bookman Old Style" w:hAnsi="Bookman Old Style"/>
        </w:rPr>
      </w:pPr>
      <w:bookmarkStart w:id="1" w:name="_Hlk111458625"/>
      <w:r w:rsidRPr="002450D8">
        <w:rPr>
          <w:rFonts w:ascii="Bookman Old Style" w:hAnsi="Bookman Old Style"/>
        </w:rPr>
        <w:t xml:space="preserve">Rechtsgeschäfte </w:t>
      </w:r>
      <w:proofErr w:type="spellStart"/>
      <w:r w:rsidRPr="002450D8">
        <w:rPr>
          <w:rFonts w:ascii="Bookman Old Style" w:hAnsi="Bookman Old Style"/>
        </w:rPr>
        <w:t>i.S.d</w:t>
      </w:r>
      <w:proofErr w:type="spellEnd"/>
      <w:r w:rsidRPr="002450D8">
        <w:rPr>
          <w:rFonts w:ascii="Bookman Old Style" w:hAnsi="Bookman Old Style"/>
        </w:rPr>
        <w:t>. § 58 Abs. 1 Nr. 14 NKomVG, deren Vermögenswert die Höhe von 15.000 Euro übersteigt,</w:t>
      </w:r>
      <w:bookmarkEnd w:id="1"/>
      <w:r w:rsidRPr="002450D8">
        <w:rPr>
          <w:rFonts w:ascii="Bookman Old Style" w:hAnsi="Bookman Old Style"/>
        </w:rPr>
        <w:t xml:space="preserve"> </w:t>
      </w:r>
    </w:p>
    <w:p w:rsidR="006E5E7C" w:rsidRPr="00A05584" w:rsidRDefault="006E5E7C" w:rsidP="006E5E7C">
      <w:pPr>
        <w:numPr>
          <w:ilvl w:val="0"/>
          <w:numId w:val="8"/>
        </w:numPr>
        <w:rPr>
          <w:rFonts w:ascii="Bookman Old Style" w:hAnsi="Bookman Old Style"/>
        </w:rPr>
      </w:pPr>
      <w:r w:rsidRPr="002450D8">
        <w:rPr>
          <w:rFonts w:ascii="Bookman Old Style" w:hAnsi="Bookman Old Style"/>
        </w:rPr>
        <w:t xml:space="preserve">Rechtsgeschäfte </w:t>
      </w:r>
      <w:proofErr w:type="spellStart"/>
      <w:r w:rsidRPr="002450D8">
        <w:rPr>
          <w:rFonts w:ascii="Bookman Old Style" w:hAnsi="Bookman Old Style"/>
        </w:rPr>
        <w:t>i.S.d</w:t>
      </w:r>
      <w:proofErr w:type="spellEnd"/>
      <w:r w:rsidRPr="002450D8">
        <w:rPr>
          <w:rFonts w:ascii="Bookman Old Style" w:hAnsi="Bookman Old Style"/>
        </w:rPr>
        <w:t>. § 58 Abs. 1 Nr. 16 NKomVG, deren Vermögenswert die Höhe von 15.000 Euro übersteigt, soweit es sich nicht um Geschäfte der laufenden Verwaltung handelt</w:t>
      </w:r>
      <w:r>
        <w:rPr>
          <w:rFonts w:ascii="Bookman Old Style" w:hAnsi="Bookman Old Style"/>
        </w:rPr>
        <w:t xml:space="preserve"> </w:t>
      </w:r>
      <w:r w:rsidRPr="00CB4B31">
        <w:rPr>
          <w:rFonts w:ascii="Bookman Old Style" w:hAnsi="Bookman Old Style"/>
          <w:color w:val="000000"/>
        </w:rPr>
        <w:t>sowie Rechtsgeschäfte im Zusammenhang mit Belastungsvollmachten für Grundstücksveräußerungen, deren Vermögenswert die Höhe von 700.000 Euro übersteigt,</w:t>
      </w:r>
    </w:p>
    <w:p w:rsidR="006E5E7C" w:rsidRDefault="006E5E7C" w:rsidP="006E5E7C">
      <w:pPr>
        <w:numPr>
          <w:ilvl w:val="0"/>
          <w:numId w:val="8"/>
        </w:numPr>
        <w:ind w:left="851"/>
        <w:rPr>
          <w:rFonts w:ascii="Bookman Old Style" w:hAnsi="Bookman Old Style"/>
        </w:rPr>
      </w:pPr>
      <w:r w:rsidRPr="00CF7D19">
        <w:rPr>
          <w:rFonts w:ascii="Bookman Old Style" w:hAnsi="Bookman Old Style"/>
        </w:rPr>
        <w:lastRenderedPageBreak/>
        <w:t xml:space="preserve">Rechtsgeschäfte </w:t>
      </w:r>
      <w:proofErr w:type="spellStart"/>
      <w:r w:rsidRPr="00CF7D19">
        <w:rPr>
          <w:rFonts w:ascii="Bookman Old Style" w:hAnsi="Bookman Old Style"/>
        </w:rPr>
        <w:t>i.S.d</w:t>
      </w:r>
      <w:proofErr w:type="spellEnd"/>
      <w:r w:rsidRPr="00CF7D19">
        <w:rPr>
          <w:rFonts w:ascii="Bookman Old Style" w:hAnsi="Bookman Old Style"/>
        </w:rPr>
        <w:t>. § 58 Abs. 1 Nr. 18 NKomVG, deren Vermögenswert die Höhe von 15.000 Euro übersteigt,</w:t>
      </w:r>
    </w:p>
    <w:p w:rsidR="006E5E7C" w:rsidRPr="00CF7D19" w:rsidRDefault="006E5E7C" w:rsidP="006E5E7C">
      <w:pPr>
        <w:numPr>
          <w:ilvl w:val="0"/>
          <w:numId w:val="8"/>
        </w:numPr>
        <w:ind w:left="851"/>
        <w:rPr>
          <w:rFonts w:ascii="Bookman Old Style" w:hAnsi="Bookman Old Style"/>
        </w:rPr>
      </w:pPr>
      <w:r>
        <w:rPr>
          <w:rFonts w:ascii="Bookman Old Style" w:hAnsi="Bookman Old Style"/>
        </w:rPr>
        <w:t xml:space="preserve">  </w:t>
      </w:r>
      <w:r w:rsidRPr="00CF7D19">
        <w:rPr>
          <w:rFonts w:ascii="Bookman Old Style" w:hAnsi="Bookman Old Style"/>
        </w:rPr>
        <w:t xml:space="preserve">Verträge </w:t>
      </w:r>
      <w:proofErr w:type="spellStart"/>
      <w:r w:rsidRPr="00CF7D19">
        <w:rPr>
          <w:rFonts w:ascii="Bookman Old Style" w:hAnsi="Bookman Old Style"/>
        </w:rPr>
        <w:t>i.S.d</w:t>
      </w:r>
      <w:proofErr w:type="spellEnd"/>
      <w:r w:rsidRPr="00CF7D19">
        <w:rPr>
          <w:rFonts w:ascii="Bookman Old Style" w:hAnsi="Bookman Old Style"/>
        </w:rPr>
        <w:t>. § 58 Abs. 1 Nr. 20 NKomVG, deren Vermögenswert die Höhe von 7.500 Euro übersteigt, soweit diese nicht aufgrund einer förmlichen Ausschreibung abgeschlossen werden.</w:t>
      </w:r>
    </w:p>
    <w:p w:rsidR="006E5E7C" w:rsidRPr="002450D8" w:rsidRDefault="006E5E7C" w:rsidP="006E5E7C">
      <w:pPr>
        <w:rPr>
          <w:rFonts w:ascii="Bookman Old Style" w:hAnsi="Bookman Old Style"/>
        </w:rPr>
      </w:pPr>
    </w:p>
    <w:p w:rsidR="006E5E7C" w:rsidRPr="00386D03" w:rsidRDefault="006E5E7C" w:rsidP="006E5E7C">
      <w:pPr>
        <w:jc w:val="center"/>
        <w:rPr>
          <w:rFonts w:ascii="Bookman Old Style" w:hAnsi="Bookman Old Style"/>
          <w:b/>
          <w:sz w:val="28"/>
          <w:szCs w:val="28"/>
          <w:u w:val="single"/>
        </w:rPr>
      </w:pPr>
      <w:bookmarkStart w:id="2" w:name="2"/>
      <w:bookmarkEnd w:id="2"/>
      <w:r w:rsidRPr="00386D03">
        <w:rPr>
          <w:rFonts w:ascii="Bookman Old Style" w:hAnsi="Bookman Old Style"/>
          <w:b/>
          <w:sz w:val="28"/>
          <w:szCs w:val="28"/>
          <w:u w:val="single"/>
        </w:rPr>
        <w:t xml:space="preserve">§ </w:t>
      </w:r>
      <w:r>
        <w:rPr>
          <w:rFonts w:ascii="Bookman Old Style" w:hAnsi="Bookman Old Style"/>
          <w:b/>
          <w:sz w:val="28"/>
          <w:szCs w:val="28"/>
          <w:u w:val="single"/>
        </w:rPr>
        <w:t>4</w:t>
      </w: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Allgemeine Vertreterin oder Allgemeiner Vertreter der</w:t>
      </w:r>
    </w:p>
    <w:p w:rsidR="006E5E7C" w:rsidRPr="00386D03" w:rsidRDefault="006E5E7C" w:rsidP="006E5E7C">
      <w:pPr>
        <w:jc w:val="center"/>
        <w:rPr>
          <w:rFonts w:ascii="Bookman Old Style" w:hAnsi="Bookman Old Style"/>
          <w:b/>
          <w:u w:val="single"/>
        </w:rPr>
      </w:pPr>
      <w:r w:rsidRPr="00386D03">
        <w:rPr>
          <w:rFonts w:ascii="Bookman Old Style" w:hAnsi="Bookman Old Style"/>
          <w:b/>
          <w:sz w:val="28"/>
          <w:szCs w:val="28"/>
          <w:u w:val="single"/>
        </w:rPr>
        <w:t>Bürgermeisterin oder des Bürgermeisters</w:t>
      </w:r>
    </w:p>
    <w:p w:rsidR="006E5E7C" w:rsidRPr="00386D03" w:rsidRDefault="006E5E7C" w:rsidP="006E5E7C">
      <w:pPr>
        <w:jc w:val="center"/>
        <w:rPr>
          <w:rFonts w:ascii="Bookman Old Style" w:hAnsi="Bookman Old Style"/>
        </w:rPr>
      </w:pPr>
    </w:p>
    <w:p w:rsidR="006E5E7C" w:rsidRPr="006E3E63" w:rsidRDefault="006E5E7C" w:rsidP="006E5E7C">
      <w:pPr>
        <w:pStyle w:val="Listenabsatz"/>
        <w:numPr>
          <w:ilvl w:val="0"/>
          <w:numId w:val="5"/>
        </w:numPr>
        <w:ind w:left="426" w:hanging="426"/>
        <w:jc w:val="both"/>
        <w:rPr>
          <w:rFonts w:ascii="Bookman Old Style" w:hAnsi="Bookman Old Style"/>
          <w:szCs w:val="22"/>
        </w:rPr>
      </w:pPr>
      <w:r w:rsidRPr="006E3E63">
        <w:rPr>
          <w:rFonts w:ascii="Bookman Old Style" w:hAnsi="Bookman Old Style"/>
          <w:szCs w:val="22"/>
        </w:rPr>
        <w:t xml:space="preserve">Die allgemeine Vertreterin oder der allgemeine Vertreter der Bürgermeisterin oder des Bürgermeisters wird in das Beamtenverhältnis auf Zeit berufen. </w:t>
      </w:r>
    </w:p>
    <w:p w:rsidR="006E5E7C" w:rsidRPr="006E3E63" w:rsidRDefault="006E5E7C" w:rsidP="006E5E7C">
      <w:pPr>
        <w:rPr>
          <w:rFonts w:ascii="Bookman Old Style" w:hAnsi="Bookman Old Style"/>
          <w:szCs w:val="22"/>
        </w:rPr>
      </w:pPr>
    </w:p>
    <w:p w:rsidR="006E5E7C" w:rsidRPr="006E3E63" w:rsidRDefault="006E5E7C" w:rsidP="006E5E7C">
      <w:pPr>
        <w:pStyle w:val="Listenabsatz"/>
        <w:numPr>
          <w:ilvl w:val="0"/>
          <w:numId w:val="5"/>
        </w:numPr>
        <w:ind w:left="426" w:hanging="437"/>
        <w:jc w:val="both"/>
        <w:rPr>
          <w:rFonts w:ascii="Bookman Old Style" w:hAnsi="Bookman Old Style"/>
          <w:szCs w:val="22"/>
        </w:rPr>
      </w:pPr>
      <w:r w:rsidRPr="006E3E63">
        <w:rPr>
          <w:rFonts w:ascii="Bookman Old Style" w:hAnsi="Bookman Old Style"/>
          <w:szCs w:val="22"/>
        </w:rPr>
        <w:t xml:space="preserve">Sie oder er führt die Bezeichnung „Erste Gemeinderätin“ oder „Erster Gemeinderat“. </w:t>
      </w:r>
    </w:p>
    <w:p w:rsidR="006E5E7C" w:rsidRPr="00386D03" w:rsidRDefault="006E5E7C" w:rsidP="006E5E7C">
      <w:pPr>
        <w:rPr>
          <w:rFonts w:ascii="Bookman Old Style" w:hAnsi="Bookman Old Style"/>
          <w:b/>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xml:space="preserve">§ </w:t>
      </w:r>
      <w:r>
        <w:rPr>
          <w:rFonts w:ascii="Bookman Old Style" w:hAnsi="Bookman Old Style"/>
          <w:b/>
          <w:sz w:val="28"/>
          <w:szCs w:val="28"/>
          <w:u w:val="single"/>
        </w:rPr>
        <w:t>5</w:t>
      </w:r>
    </w:p>
    <w:p w:rsidR="006E5E7C" w:rsidRPr="00386D03" w:rsidRDefault="006E5E7C" w:rsidP="006E5E7C">
      <w:pPr>
        <w:jc w:val="center"/>
        <w:rPr>
          <w:rFonts w:ascii="Bookman Old Style" w:hAnsi="Bookman Old Style"/>
          <w:u w:val="single"/>
        </w:rPr>
      </w:pPr>
      <w:r w:rsidRPr="00386D03">
        <w:rPr>
          <w:rFonts w:ascii="Bookman Old Style" w:hAnsi="Bookman Old Style"/>
          <w:b/>
          <w:sz w:val="28"/>
          <w:szCs w:val="28"/>
          <w:u w:val="single"/>
        </w:rPr>
        <w:t>Ortsvorsteherin oder Ortsvorsteher</w:t>
      </w:r>
    </w:p>
    <w:p w:rsidR="006E5E7C" w:rsidRPr="00386D03" w:rsidRDefault="006E5E7C" w:rsidP="006E5E7C">
      <w:pPr>
        <w:jc w:val="center"/>
        <w:rPr>
          <w:rFonts w:ascii="Bookman Old Style" w:hAnsi="Bookman Old Style"/>
        </w:rPr>
      </w:pPr>
    </w:p>
    <w:p w:rsidR="006E5E7C" w:rsidRPr="006E3E63" w:rsidRDefault="006E5E7C" w:rsidP="006E5E7C">
      <w:pPr>
        <w:pStyle w:val="Listenabsatz"/>
        <w:numPr>
          <w:ilvl w:val="0"/>
          <w:numId w:val="6"/>
        </w:numPr>
        <w:tabs>
          <w:tab w:val="left" w:pos="426"/>
        </w:tabs>
        <w:ind w:left="426" w:hanging="426"/>
        <w:rPr>
          <w:rFonts w:ascii="Bookman Old Style" w:hAnsi="Bookman Old Style"/>
          <w:i/>
          <w:color w:val="0070C0"/>
          <w:szCs w:val="22"/>
        </w:rPr>
      </w:pPr>
      <w:r w:rsidRPr="006E3E63">
        <w:rPr>
          <w:rFonts w:ascii="Bookman Old Style" w:hAnsi="Bookman Old Style"/>
          <w:color w:val="000000"/>
          <w:szCs w:val="22"/>
        </w:rPr>
        <w:t xml:space="preserve">Die Gemeindeteile </w:t>
      </w:r>
      <w:proofErr w:type="spellStart"/>
      <w:r w:rsidRPr="006E3E63">
        <w:rPr>
          <w:rFonts w:ascii="Bookman Old Style" w:hAnsi="Bookman Old Style"/>
          <w:color w:val="000000"/>
          <w:szCs w:val="22"/>
        </w:rPr>
        <w:t>Bedekaspel</w:t>
      </w:r>
      <w:proofErr w:type="spellEnd"/>
      <w:r w:rsidRPr="006E3E63">
        <w:rPr>
          <w:rFonts w:ascii="Bookman Old Style" w:hAnsi="Bookman Old Style"/>
          <w:color w:val="000000"/>
          <w:szCs w:val="22"/>
        </w:rPr>
        <w:t xml:space="preserve">, </w:t>
      </w:r>
      <w:proofErr w:type="spellStart"/>
      <w:r w:rsidRPr="006E3E63">
        <w:rPr>
          <w:rFonts w:ascii="Bookman Old Style" w:hAnsi="Bookman Old Style"/>
          <w:color w:val="000000"/>
          <w:szCs w:val="22"/>
        </w:rPr>
        <w:t>Forlitz</w:t>
      </w:r>
      <w:proofErr w:type="spellEnd"/>
      <w:r w:rsidRPr="006E3E63">
        <w:rPr>
          <w:rFonts w:ascii="Bookman Old Style" w:hAnsi="Bookman Old Style"/>
          <w:color w:val="000000"/>
          <w:szCs w:val="22"/>
        </w:rPr>
        <w:t xml:space="preserve">-Blaukirchen, Moordorf, Moorhusen, </w:t>
      </w:r>
      <w:proofErr w:type="spellStart"/>
      <w:r w:rsidRPr="006E3E63">
        <w:rPr>
          <w:rFonts w:ascii="Bookman Old Style" w:hAnsi="Bookman Old Style"/>
          <w:color w:val="000000"/>
          <w:szCs w:val="22"/>
        </w:rPr>
        <w:t>Münkeboe</w:t>
      </w:r>
      <w:proofErr w:type="spellEnd"/>
      <w:r w:rsidRPr="006E3E63">
        <w:rPr>
          <w:rFonts w:ascii="Bookman Old Style" w:hAnsi="Bookman Old Style"/>
          <w:color w:val="000000"/>
          <w:szCs w:val="22"/>
        </w:rPr>
        <w:t xml:space="preserve">, </w:t>
      </w:r>
      <w:proofErr w:type="spellStart"/>
      <w:r w:rsidRPr="006E3E63">
        <w:rPr>
          <w:rFonts w:ascii="Bookman Old Style" w:hAnsi="Bookman Old Style"/>
          <w:color w:val="000000"/>
          <w:szCs w:val="22"/>
        </w:rPr>
        <w:t>Oldeborg</w:t>
      </w:r>
      <w:proofErr w:type="spellEnd"/>
      <w:r w:rsidRPr="006E3E63">
        <w:rPr>
          <w:rFonts w:ascii="Bookman Old Style" w:hAnsi="Bookman Old Style"/>
          <w:color w:val="000000"/>
          <w:szCs w:val="22"/>
        </w:rPr>
        <w:t xml:space="preserve">, </w:t>
      </w:r>
      <w:proofErr w:type="spellStart"/>
      <w:r w:rsidRPr="006E3E63">
        <w:rPr>
          <w:rFonts w:ascii="Bookman Old Style" w:hAnsi="Bookman Old Style"/>
          <w:color w:val="000000"/>
          <w:szCs w:val="22"/>
        </w:rPr>
        <w:t>Theene</w:t>
      </w:r>
      <w:proofErr w:type="spellEnd"/>
      <w:r w:rsidRPr="006E3E63">
        <w:rPr>
          <w:rFonts w:ascii="Bookman Old Style" w:hAnsi="Bookman Old Style"/>
          <w:color w:val="000000"/>
          <w:szCs w:val="22"/>
        </w:rPr>
        <w:t xml:space="preserve">, </w:t>
      </w:r>
      <w:proofErr w:type="spellStart"/>
      <w:r w:rsidRPr="006E3E63">
        <w:rPr>
          <w:rFonts w:ascii="Bookman Old Style" w:hAnsi="Bookman Old Style"/>
          <w:color w:val="000000"/>
          <w:szCs w:val="22"/>
        </w:rPr>
        <w:t>Uthwerdum</w:t>
      </w:r>
      <w:proofErr w:type="spellEnd"/>
      <w:r w:rsidRPr="006E3E63">
        <w:rPr>
          <w:rFonts w:ascii="Bookman Old Style" w:hAnsi="Bookman Old Style"/>
          <w:color w:val="000000"/>
          <w:szCs w:val="22"/>
        </w:rPr>
        <w:t xml:space="preserve">, Victorbur und Wiegboldsbur bilden je eine Ortschaft.  Für jede der vorgenannten 10 Ortschaften </w:t>
      </w:r>
      <w:proofErr w:type="gramStart"/>
      <w:r w:rsidRPr="006E3E63">
        <w:rPr>
          <w:rFonts w:ascii="Bookman Old Style" w:hAnsi="Bookman Old Style"/>
          <w:color w:val="000000"/>
          <w:szCs w:val="22"/>
        </w:rPr>
        <w:t>wird</w:t>
      </w:r>
      <w:proofErr w:type="gramEnd"/>
      <w:r w:rsidRPr="006E3E63">
        <w:rPr>
          <w:rFonts w:ascii="Bookman Old Style" w:hAnsi="Bookman Old Style"/>
          <w:color w:val="000000"/>
          <w:szCs w:val="22"/>
        </w:rPr>
        <w:t xml:space="preserve"> eine Ortsvorsteherin oder Ortsvorsteher bestimmt.</w:t>
      </w:r>
      <w:r w:rsidRPr="006E3E63">
        <w:rPr>
          <w:rFonts w:ascii="Bookman Old Style" w:hAnsi="Bookman Old Style"/>
          <w:color w:val="000000"/>
          <w:szCs w:val="22"/>
        </w:rPr>
        <w:br/>
      </w:r>
      <w:r w:rsidRPr="006E3E63">
        <w:rPr>
          <w:rFonts w:ascii="Bookman Old Style" w:hAnsi="Bookman Old Style"/>
          <w:i/>
          <w:color w:val="0070C0"/>
          <w:szCs w:val="22"/>
        </w:rPr>
        <w:t xml:space="preserve">  </w:t>
      </w:r>
    </w:p>
    <w:p w:rsidR="006E5E7C" w:rsidRPr="006E3E63" w:rsidRDefault="006E5E7C" w:rsidP="006E5E7C">
      <w:pPr>
        <w:pStyle w:val="Listenabsatz"/>
        <w:numPr>
          <w:ilvl w:val="0"/>
          <w:numId w:val="6"/>
        </w:numPr>
        <w:ind w:left="426" w:hanging="426"/>
        <w:jc w:val="both"/>
        <w:rPr>
          <w:rFonts w:ascii="Bookman Old Style" w:hAnsi="Bookman Old Style"/>
          <w:szCs w:val="22"/>
        </w:rPr>
      </w:pPr>
      <w:r w:rsidRPr="006E3E63">
        <w:rPr>
          <w:rFonts w:ascii="Bookman Old Style" w:hAnsi="Bookman Old Style"/>
          <w:szCs w:val="22"/>
        </w:rPr>
        <w:t xml:space="preserve">Die Ortsvorsteherin oder der Ortsvorsteher soll die Belange der Ortschaft gegenüber den Organen der Gemeinde zur Geltung zu bringen und im Interesse einer bürgernahen Verwaltung die folgenden Hilfsfunktionen für die Gemeindeverwaltung zu erfüllen: </w:t>
      </w:r>
    </w:p>
    <w:p w:rsidR="006E5E7C" w:rsidRPr="006E3E63" w:rsidRDefault="006E5E7C" w:rsidP="006E5E7C">
      <w:pPr>
        <w:rPr>
          <w:rFonts w:ascii="Bookman Old Style" w:hAnsi="Bookman Old Style"/>
          <w:szCs w:val="22"/>
        </w:rPr>
      </w:pPr>
    </w:p>
    <w:p w:rsidR="006E5E7C" w:rsidRPr="006E3E63" w:rsidRDefault="006E5E7C" w:rsidP="006E5E7C">
      <w:pPr>
        <w:pStyle w:val="Listenabsatz"/>
        <w:numPr>
          <w:ilvl w:val="0"/>
          <w:numId w:val="3"/>
        </w:numPr>
        <w:jc w:val="both"/>
        <w:rPr>
          <w:rFonts w:ascii="Bookman Old Style" w:hAnsi="Bookman Old Style"/>
          <w:szCs w:val="22"/>
        </w:rPr>
      </w:pPr>
      <w:r w:rsidRPr="006E3E63">
        <w:rPr>
          <w:rFonts w:ascii="Bookman Old Style" w:hAnsi="Bookman Old Style"/>
          <w:szCs w:val="22"/>
        </w:rPr>
        <w:t xml:space="preserve">Ausgabe von Antragsvordrucken </w:t>
      </w:r>
    </w:p>
    <w:p w:rsidR="006E5E7C" w:rsidRPr="006E3E63" w:rsidRDefault="006E5E7C" w:rsidP="006E5E7C">
      <w:pPr>
        <w:pStyle w:val="Listenabsatz"/>
        <w:numPr>
          <w:ilvl w:val="0"/>
          <w:numId w:val="3"/>
        </w:numPr>
        <w:jc w:val="both"/>
        <w:rPr>
          <w:rFonts w:ascii="Bookman Old Style" w:hAnsi="Bookman Old Style"/>
          <w:szCs w:val="22"/>
        </w:rPr>
      </w:pPr>
      <w:r w:rsidRPr="006E3E63">
        <w:rPr>
          <w:rFonts w:ascii="Bookman Old Style" w:hAnsi="Bookman Old Style"/>
          <w:szCs w:val="22"/>
        </w:rPr>
        <w:t xml:space="preserve">Unterstützung bei statistischen Erhebungen </w:t>
      </w:r>
    </w:p>
    <w:p w:rsidR="006E5E7C" w:rsidRPr="006E3E63" w:rsidRDefault="006E5E7C" w:rsidP="006E5E7C">
      <w:pPr>
        <w:pStyle w:val="Listenabsatz"/>
        <w:numPr>
          <w:ilvl w:val="0"/>
          <w:numId w:val="3"/>
        </w:numPr>
        <w:jc w:val="both"/>
        <w:rPr>
          <w:rFonts w:ascii="Bookman Old Style" w:hAnsi="Bookman Old Style"/>
          <w:szCs w:val="22"/>
        </w:rPr>
      </w:pPr>
      <w:r w:rsidRPr="006E3E63">
        <w:rPr>
          <w:rFonts w:ascii="Bookman Old Style" w:hAnsi="Bookman Old Style"/>
          <w:szCs w:val="22"/>
        </w:rPr>
        <w:t xml:space="preserve">Überwachung gemeindlicher Einrichtungen </w:t>
      </w:r>
    </w:p>
    <w:p w:rsidR="006E5E7C" w:rsidRPr="006E3E63" w:rsidRDefault="006E5E7C" w:rsidP="006E5E7C">
      <w:pPr>
        <w:pStyle w:val="Listenabsatz"/>
        <w:numPr>
          <w:ilvl w:val="0"/>
          <w:numId w:val="3"/>
        </w:numPr>
        <w:rPr>
          <w:rFonts w:ascii="Bookman Old Style" w:hAnsi="Bookman Old Style"/>
          <w:szCs w:val="22"/>
        </w:rPr>
      </w:pPr>
      <w:r w:rsidRPr="006E3E63">
        <w:rPr>
          <w:rFonts w:ascii="Bookman Old Style" w:hAnsi="Bookman Old Style"/>
          <w:szCs w:val="22"/>
        </w:rPr>
        <w:t>Kontrollen im Rahmen der gemeindlichen Verkehrs-</w:t>
      </w:r>
    </w:p>
    <w:p w:rsidR="006E5E7C" w:rsidRPr="006E3E63" w:rsidRDefault="006E5E7C" w:rsidP="006E5E7C">
      <w:pPr>
        <w:pStyle w:val="Listenabsatz"/>
        <w:ind w:left="1068"/>
        <w:rPr>
          <w:rFonts w:ascii="Bookman Old Style" w:hAnsi="Bookman Old Style"/>
          <w:szCs w:val="22"/>
        </w:rPr>
      </w:pPr>
      <w:proofErr w:type="spellStart"/>
      <w:r w:rsidRPr="006E3E63">
        <w:rPr>
          <w:rFonts w:ascii="Bookman Old Style" w:hAnsi="Bookman Old Style"/>
          <w:szCs w:val="22"/>
        </w:rPr>
        <w:t>sicherungspflicht</w:t>
      </w:r>
      <w:proofErr w:type="spellEnd"/>
      <w:r w:rsidRPr="006E3E63">
        <w:rPr>
          <w:rFonts w:ascii="Bookman Old Style" w:hAnsi="Bookman Old Style"/>
          <w:szCs w:val="22"/>
        </w:rPr>
        <w:t xml:space="preserve"> </w:t>
      </w:r>
    </w:p>
    <w:p w:rsidR="006E5E7C" w:rsidRPr="006E3E63" w:rsidRDefault="006E5E7C" w:rsidP="006E5E7C">
      <w:pPr>
        <w:pStyle w:val="Listenabsatz"/>
        <w:numPr>
          <w:ilvl w:val="0"/>
          <w:numId w:val="3"/>
        </w:numPr>
        <w:jc w:val="both"/>
        <w:rPr>
          <w:rFonts w:ascii="Bookman Old Style" w:hAnsi="Bookman Old Style"/>
          <w:szCs w:val="22"/>
        </w:rPr>
      </w:pPr>
      <w:r w:rsidRPr="006E3E63">
        <w:rPr>
          <w:rFonts w:ascii="Bookman Old Style" w:hAnsi="Bookman Old Style"/>
          <w:szCs w:val="22"/>
        </w:rPr>
        <w:t xml:space="preserve">Überwachung der Pflege der Grünanlagen sowie der </w:t>
      </w:r>
    </w:p>
    <w:p w:rsidR="006E5E7C" w:rsidRPr="006E3E63" w:rsidRDefault="006E5E7C" w:rsidP="006E5E7C">
      <w:pPr>
        <w:pStyle w:val="Listenabsatz"/>
        <w:ind w:left="1068"/>
        <w:rPr>
          <w:rFonts w:ascii="Bookman Old Style" w:hAnsi="Bookman Old Style"/>
          <w:szCs w:val="22"/>
        </w:rPr>
      </w:pPr>
      <w:r w:rsidRPr="006E3E63">
        <w:rPr>
          <w:rFonts w:ascii="Bookman Old Style" w:hAnsi="Bookman Old Style"/>
          <w:szCs w:val="22"/>
        </w:rPr>
        <w:t xml:space="preserve">Anlagen zur Oberflächenentwässerung </w:t>
      </w:r>
    </w:p>
    <w:p w:rsidR="006E5E7C" w:rsidRPr="006E3E63" w:rsidRDefault="006E5E7C" w:rsidP="006E5E7C">
      <w:pPr>
        <w:pStyle w:val="Listenabsatz"/>
        <w:numPr>
          <w:ilvl w:val="0"/>
          <w:numId w:val="3"/>
        </w:numPr>
        <w:rPr>
          <w:rFonts w:ascii="Bookman Old Style" w:hAnsi="Bookman Old Style"/>
          <w:szCs w:val="22"/>
        </w:rPr>
      </w:pPr>
      <w:r w:rsidRPr="006E3E63">
        <w:rPr>
          <w:rFonts w:ascii="Bookman Old Style" w:hAnsi="Bookman Old Style"/>
          <w:szCs w:val="22"/>
        </w:rPr>
        <w:t xml:space="preserve">Repräsentative Vertretungen des Bürgermeisters in den </w:t>
      </w:r>
    </w:p>
    <w:p w:rsidR="006E5E7C" w:rsidRPr="006E3E63" w:rsidRDefault="006E5E7C" w:rsidP="006E5E7C">
      <w:pPr>
        <w:pStyle w:val="Listenabsatz"/>
        <w:ind w:left="1068"/>
        <w:rPr>
          <w:rFonts w:ascii="Bookman Old Style" w:hAnsi="Bookman Old Style"/>
          <w:szCs w:val="22"/>
        </w:rPr>
      </w:pPr>
      <w:r w:rsidRPr="006E3E63">
        <w:rPr>
          <w:rFonts w:ascii="Bookman Old Style" w:hAnsi="Bookman Old Style"/>
          <w:szCs w:val="22"/>
        </w:rPr>
        <w:t>Ortschaften, wenn vom Bürgermeister dazu beauftragt</w:t>
      </w:r>
    </w:p>
    <w:p w:rsidR="006E5E7C" w:rsidRPr="00386D03" w:rsidRDefault="006E5E7C" w:rsidP="006E5E7C">
      <w:pPr>
        <w:jc w:val="center"/>
        <w:rPr>
          <w:rFonts w:ascii="Bookman Old Style" w:hAnsi="Bookman Old Style"/>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xml:space="preserve">§ </w:t>
      </w:r>
      <w:r>
        <w:rPr>
          <w:rFonts w:ascii="Bookman Old Style" w:hAnsi="Bookman Old Style"/>
          <w:b/>
          <w:sz w:val="28"/>
          <w:szCs w:val="28"/>
          <w:u w:val="single"/>
        </w:rPr>
        <w:t xml:space="preserve">6 </w:t>
      </w:r>
    </w:p>
    <w:p w:rsidR="006E5E7C" w:rsidRPr="00386D03" w:rsidRDefault="006E5E7C" w:rsidP="006E5E7C">
      <w:pPr>
        <w:jc w:val="center"/>
        <w:rPr>
          <w:rFonts w:ascii="Bookman Old Style" w:hAnsi="Bookman Old Style"/>
          <w:b/>
          <w:u w:val="single"/>
        </w:rPr>
      </w:pPr>
      <w:r>
        <w:rPr>
          <w:rFonts w:ascii="Bookman Old Style" w:hAnsi="Bookman Old Style"/>
          <w:b/>
          <w:sz w:val="28"/>
          <w:szCs w:val="28"/>
          <w:u w:val="single"/>
        </w:rPr>
        <w:t>Anregungen und Beschwerden</w:t>
      </w:r>
    </w:p>
    <w:p w:rsidR="006E5E7C" w:rsidRPr="00386D03" w:rsidRDefault="006E5E7C" w:rsidP="006E5E7C">
      <w:pPr>
        <w:jc w:val="center"/>
        <w:rPr>
          <w:rFonts w:ascii="Bookman Old Style" w:hAnsi="Bookman Old Style"/>
        </w:rPr>
      </w:pPr>
    </w:p>
    <w:p w:rsidR="006E5E7C" w:rsidRDefault="006E5E7C" w:rsidP="006E5E7C">
      <w:pPr>
        <w:numPr>
          <w:ilvl w:val="0"/>
          <w:numId w:val="9"/>
        </w:numPr>
        <w:ind w:left="426" w:hanging="426"/>
        <w:jc w:val="both"/>
        <w:rPr>
          <w:rFonts w:ascii="Bookman Old Style" w:hAnsi="Bookman Old Style"/>
        </w:rPr>
      </w:pPr>
      <w:r w:rsidRPr="005E36E2">
        <w:rPr>
          <w:rFonts w:ascii="Bookman Old Style" w:hAnsi="Bookman Old Style"/>
        </w:rPr>
        <w:t>Werden Anregungen oder Beschwerden im Sinne des § 34 NKomVG von mehreren Personen bei der Gemeinde gemeinschaftlich eingereicht, so haben sie eine Person zu benennen, die sie gegenüber der Gemeinde vertritt. Bei mehr als fünf Antragstellerinnen oder Antragstellern können bis zu zwei Vertreterinnen oder Vertreter benannt werden.</w:t>
      </w:r>
    </w:p>
    <w:p w:rsidR="006E5E7C" w:rsidRDefault="006E5E7C" w:rsidP="006E5E7C">
      <w:pPr>
        <w:ind w:left="426" w:hanging="426"/>
        <w:rPr>
          <w:rFonts w:ascii="Bookman Old Style" w:hAnsi="Bookman Old Style"/>
        </w:rPr>
      </w:pPr>
    </w:p>
    <w:p w:rsidR="006E5E7C" w:rsidRPr="005E36E2" w:rsidRDefault="006E5E7C" w:rsidP="006E5E7C">
      <w:pPr>
        <w:numPr>
          <w:ilvl w:val="0"/>
          <w:numId w:val="9"/>
        </w:numPr>
        <w:ind w:left="426" w:hanging="426"/>
        <w:jc w:val="both"/>
        <w:rPr>
          <w:rFonts w:ascii="Bookman Old Style" w:hAnsi="Bookman Old Style"/>
        </w:rPr>
      </w:pPr>
      <w:r w:rsidRPr="005E36E2">
        <w:rPr>
          <w:rFonts w:ascii="Bookman Old Style" w:hAnsi="Bookman Old Style"/>
        </w:rPr>
        <w:t>Die Beratung kann zurückgestellt werden, solange den Anforderungen des Absatzes 1 nicht entsprochen ist.</w:t>
      </w:r>
    </w:p>
    <w:p w:rsidR="006E5E7C" w:rsidRDefault="006E5E7C" w:rsidP="006E5E7C">
      <w:pPr>
        <w:ind w:left="426" w:hanging="426"/>
        <w:rPr>
          <w:rFonts w:ascii="Bookman Old Style" w:hAnsi="Bookman Old Style"/>
        </w:rPr>
      </w:pPr>
    </w:p>
    <w:p w:rsidR="00415B5E" w:rsidRPr="005E36E2" w:rsidRDefault="00415B5E" w:rsidP="006E5E7C">
      <w:pPr>
        <w:ind w:left="426" w:hanging="426"/>
        <w:rPr>
          <w:rFonts w:ascii="Bookman Old Style" w:hAnsi="Bookman Old Style"/>
        </w:rPr>
      </w:pPr>
    </w:p>
    <w:p w:rsidR="006E5E7C" w:rsidRPr="005E36E2" w:rsidRDefault="006E5E7C" w:rsidP="006E5E7C">
      <w:pPr>
        <w:numPr>
          <w:ilvl w:val="0"/>
          <w:numId w:val="9"/>
        </w:numPr>
        <w:ind w:left="426" w:hanging="426"/>
        <w:jc w:val="both"/>
        <w:rPr>
          <w:rFonts w:ascii="Bookman Old Style" w:hAnsi="Bookman Old Style"/>
        </w:rPr>
      </w:pPr>
      <w:r w:rsidRPr="005E36E2">
        <w:rPr>
          <w:rFonts w:ascii="Bookman Old Style" w:hAnsi="Bookman Old Style"/>
        </w:rPr>
        <w:lastRenderedPageBreak/>
        <w:t>Anregungen oder Beschwerden, die keine Angelegenheiten der Gemeinde Südbrookmerland zum Gegenstand haben, sind nach Kenntnisnahme durch den Verwaltungsausschuss von der Bürgermeisterin oder dem Bürgermeister ohne Beratung den Antragstellerinnen oder Antragstellern mit Begründung zurückzugeben. Dies gilt auch für Eingaben, die weder Anregungen noch Beschwerden zum Inhalt haben (z.B. Fragen, Erklärungen, Absichten u</w:t>
      </w:r>
      <w:r>
        <w:rPr>
          <w:rFonts w:ascii="Bookman Old Style" w:hAnsi="Bookman Old Style"/>
        </w:rPr>
        <w:t>s</w:t>
      </w:r>
      <w:r w:rsidRPr="005E36E2">
        <w:rPr>
          <w:rFonts w:ascii="Bookman Old Style" w:hAnsi="Bookman Old Style"/>
        </w:rPr>
        <w:t>w.</w:t>
      </w:r>
      <w:r>
        <w:rPr>
          <w:rFonts w:ascii="Bookman Old Style" w:hAnsi="Bookman Old Style"/>
        </w:rPr>
        <w:t>).</w:t>
      </w:r>
    </w:p>
    <w:p w:rsidR="006E5E7C" w:rsidRPr="005E36E2" w:rsidRDefault="006E5E7C" w:rsidP="006E5E7C">
      <w:pPr>
        <w:ind w:left="426" w:hanging="426"/>
        <w:rPr>
          <w:rFonts w:ascii="Bookman Old Style" w:hAnsi="Bookman Old Style"/>
        </w:rPr>
      </w:pPr>
    </w:p>
    <w:p w:rsidR="006E5E7C" w:rsidRPr="005E36E2" w:rsidRDefault="006E5E7C" w:rsidP="006E5E7C">
      <w:pPr>
        <w:numPr>
          <w:ilvl w:val="0"/>
          <w:numId w:val="9"/>
        </w:numPr>
        <w:ind w:left="426" w:hanging="426"/>
        <w:jc w:val="both"/>
        <w:rPr>
          <w:rFonts w:ascii="Bookman Old Style" w:hAnsi="Bookman Old Style"/>
        </w:rPr>
      </w:pPr>
      <w:r w:rsidRPr="005E36E2">
        <w:rPr>
          <w:rFonts w:ascii="Bookman Old Style" w:hAnsi="Bookman Old Style"/>
        </w:rPr>
        <w:t>Anregungen oder Beschwerden, die ein gesetzwidriges Ziel verfolgen oder gegen die guten Sitten verstoßen, sind nach Kenntnisnahme durch den Verwaltungsausschuss ohne Beratung zurückzuweisen.</w:t>
      </w:r>
    </w:p>
    <w:p w:rsidR="006E5E7C" w:rsidRPr="005E36E2" w:rsidRDefault="006E5E7C" w:rsidP="006E5E7C">
      <w:pPr>
        <w:ind w:left="426" w:hanging="426"/>
        <w:rPr>
          <w:rFonts w:ascii="Bookman Old Style" w:hAnsi="Bookman Old Style"/>
        </w:rPr>
      </w:pPr>
    </w:p>
    <w:p w:rsidR="006E5E7C" w:rsidRPr="005E36E2" w:rsidRDefault="006E5E7C" w:rsidP="006E5E7C">
      <w:pPr>
        <w:numPr>
          <w:ilvl w:val="0"/>
          <w:numId w:val="9"/>
        </w:numPr>
        <w:ind w:left="426" w:hanging="426"/>
        <w:jc w:val="both"/>
        <w:rPr>
          <w:rFonts w:ascii="Bookman Old Style" w:hAnsi="Bookman Old Style"/>
        </w:rPr>
      </w:pPr>
      <w:r w:rsidRPr="005E36E2">
        <w:rPr>
          <w:rFonts w:ascii="Bookman Old Style" w:hAnsi="Bookman Old Style"/>
        </w:rPr>
        <w:t>Die Beratung eines Antrages kann abgelehnt werden, wenn das Antragsbegehren Gegenstand eines noch nicht abgeschlossenen Rechtsbehelfs- oder Rechtsmittelverfahrens oder eines laufenden Bürgerbegehrens oder Bürgerentscheides ist oder gegenüber bereits erledigten Anregungen oder Beschwerden kein neues Sachvorbringen enthält.</w:t>
      </w:r>
    </w:p>
    <w:p w:rsidR="006E5E7C" w:rsidRPr="005E36E2" w:rsidRDefault="006E5E7C" w:rsidP="006E5E7C">
      <w:pPr>
        <w:ind w:left="426" w:hanging="426"/>
        <w:rPr>
          <w:rFonts w:ascii="Bookman Old Style" w:hAnsi="Bookman Old Style"/>
        </w:rPr>
      </w:pPr>
    </w:p>
    <w:p w:rsidR="006E5E7C" w:rsidRDefault="006E5E7C" w:rsidP="006E5E7C">
      <w:pPr>
        <w:numPr>
          <w:ilvl w:val="0"/>
          <w:numId w:val="9"/>
        </w:numPr>
        <w:ind w:left="426" w:hanging="426"/>
        <w:jc w:val="both"/>
        <w:rPr>
          <w:rFonts w:ascii="Bookman Old Style" w:hAnsi="Bookman Old Style"/>
        </w:rPr>
      </w:pPr>
      <w:r w:rsidRPr="005E36E2">
        <w:rPr>
          <w:rFonts w:ascii="Bookman Old Style" w:hAnsi="Bookman Old Style"/>
        </w:rPr>
        <w:t>Die Erledigung der Anregungen oder Beschwerden wird dem Verwaltungsausschuss übertragen, sofern für die Angelegenheiten nicht der Rat gemäß § 58 Abs. 1 NKomVG ausschließlich zuständig ist. Der Rat und der Verwaltungsausschuss können Anregungen oder Beschwerden zur Mitberatung an die zuständigen Fachausschüsse überweisen.</w:t>
      </w:r>
    </w:p>
    <w:p w:rsidR="006E5E7C" w:rsidRDefault="006E5E7C" w:rsidP="006E5E7C">
      <w:pPr>
        <w:rPr>
          <w:rFonts w:ascii="Bookman Old Style" w:hAnsi="Bookman Old Style"/>
        </w:rPr>
      </w:pPr>
    </w:p>
    <w:p w:rsidR="006E5E7C" w:rsidRPr="00386D03" w:rsidRDefault="006E5E7C" w:rsidP="006E5E7C">
      <w:pPr>
        <w:rPr>
          <w:rFonts w:ascii="Bookman Old Style" w:hAnsi="Bookman Old Style"/>
        </w:rPr>
      </w:pPr>
    </w:p>
    <w:p w:rsidR="006E5E7C" w:rsidRPr="00386D03" w:rsidRDefault="006E5E7C" w:rsidP="006E5E7C">
      <w:pPr>
        <w:jc w:val="center"/>
        <w:rPr>
          <w:rFonts w:ascii="Bookman Old Style" w:hAnsi="Bookman Old Style"/>
          <w:b/>
          <w:sz w:val="28"/>
          <w:szCs w:val="28"/>
          <w:u w:val="single"/>
        </w:rPr>
      </w:pPr>
      <w:r w:rsidRPr="00386D03">
        <w:rPr>
          <w:rFonts w:ascii="Bookman Old Style" w:hAnsi="Bookman Old Style"/>
          <w:b/>
          <w:sz w:val="28"/>
          <w:szCs w:val="28"/>
          <w:u w:val="single"/>
        </w:rPr>
        <w:t xml:space="preserve">§ </w:t>
      </w:r>
      <w:r>
        <w:rPr>
          <w:rFonts w:ascii="Bookman Old Style" w:hAnsi="Bookman Old Style"/>
          <w:b/>
          <w:sz w:val="28"/>
          <w:szCs w:val="28"/>
          <w:u w:val="single"/>
        </w:rPr>
        <w:t>7</w:t>
      </w:r>
    </w:p>
    <w:p w:rsidR="006E5E7C" w:rsidRPr="00386D03" w:rsidRDefault="006E5E7C" w:rsidP="006E5E7C">
      <w:pPr>
        <w:jc w:val="center"/>
        <w:rPr>
          <w:rFonts w:ascii="Bookman Old Style" w:hAnsi="Bookman Old Style"/>
          <w:u w:val="single"/>
        </w:rPr>
      </w:pPr>
      <w:r>
        <w:rPr>
          <w:rFonts w:ascii="Bookman Old Style" w:hAnsi="Bookman Old Style"/>
          <w:b/>
          <w:sz w:val="28"/>
          <w:szCs w:val="28"/>
          <w:u w:val="single"/>
        </w:rPr>
        <w:t xml:space="preserve">Verkündungen und öffentliche </w:t>
      </w:r>
      <w:r w:rsidRPr="00386D03">
        <w:rPr>
          <w:rFonts w:ascii="Bookman Old Style" w:hAnsi="Bookman Old Style"/>
          <w:b/>
          <w:sz w:val="28"/>
          <w:szCs w:val="28"/>
          <w:u w:val="single"/>
        </w:rPr>
        <w:t>Bekanntmachungen</w:t>
      </w:r>
    </w:p>
    <w:p w:rsidR="006E5E7C" w:rsidRDefault="006E5E7C" w:rsidP="006E5E7C">
      <w:pPr>
        <w:jc w:val="center"/>
        <w:rPr>
          <w:rFonts w:ascii="Bookman Old Style" w:hAnsi="Bookman Old Style"/>
        </w:rPr>
      </w:pPr>
    </w:p>
    <w:p w:rsidR="00415B5E" w:rsidRDefault="006E3E63" w:rsidP="00415B5E">
      <w:pPr>
        <w:pStyle w:val="Listenabsatz"/>
        <w:numPr>
          <w:ilvl w:val="0"/>
          <w:numId w:val="1"/>
        </w:numPr>
        <w:ind w:left="426" w:hanging="426"/>
        <w:jc w:val="both"/>
        <w:rPr>
          <w:rFonts w:ascii="Bookman Old Style" w:hAnsi="Bookman Old Style" w:cs="Calibri"/>
          <w:szCs w:val="22"/>
        </w:rPr>
      </w:pPr>
      <w:bookmarkStart w:id="3" w:name="_Hlk152321673"/>
      <w:r w:rsidRPr="006E3E63">
        <w:rPr>
          <w:rFonts w:ascii="Bookman Old Style" w:hAnsi="Bookman Old Style" w:cs="Calibri"/>
          <w:szCs w:val="22"/>
        </w:rPr>
        <w:t>Satzungen, Verordnungen und Genehmigungen von Flächennutzungsplänen der Gemeinde Südbrookm</w:t>
      </w:r>
      <w:bookmarkEnd w:id="3"/>
      <w:r w:rsidRPr="006E3E63">
        <w:rPr>
          <w:rFonts w:ascii="Bookman Old Style" w:hAnsi="Bookman Old Style" w:cs="Calibri"/>
          <w:szCs w:val="22"/>
        </w:rPr>
        <w:t xml:space="preserve">erland werden im elektronischen „Amtsblatt für den Landkreis Aurich“ verkündet bzw. bekannt gemacht, soweit gesetzlich nichts anderes bestimmt ist.  Gleiches gilt für öffentliche Bekanntmachungen der Gemeinde Südbrookmerland. </w:t>
      </w:r>
    </w:p>
    <w:p w:rsidR="006E3E63" w:rsidRPr="006E3E63" w:rsidRDefault="006E3E63" w:rsidP="00415B5E">
      <w:pPr>
        <w:pStyle w:val="Listenabsatz"/>
        <w:ind w:left="426"/>
        <w:rPr>
          <w:rFonts w:ascii="Bookman Old Style" w:hAnsi="Bookman Old Style" w:cs="Calibri"/>
          <w:szCs w:val="22"/>
        </w:rPr>
      </w:pPr>
      <w:r w:rsidRPr="006E3E63">
        <w:rPr>
          <w:rFonts w:ascii="Bookman Old Style" w:hAnsi="Bookman Old Style" w:cs="Calibri"/>
          <w:szCs w:val="22"/>
        </w:rPr>
        <w:t>Das elektronische Amtsblatt wird auf der Internetseite des Landkreises Aurich (</w:t>
      </w:r>
      <w:hyperlink r:id="rId7" w:history="1">
        <w:r w:rsidR="00415B5E" w:rsidRPr="00D9059A">
          <w:rPr>
            <w:rStyle w:val="Hyperlink"/>
            <w:rFonts w:ascii="Bookman Old Style" w:hAnsi="Bookman Old Style" w:cs="Calibri"/>
            <w:szCs w:val="22"/>
          </w:rPr>
          <w:t>https://www.landkreis-aurich.de/amtsblatt</w:t>
        </w:r>
      </w:hyperlink>
      <w:r w:rsidRPr="006E3E63">
        <w:rPr>
          <w:rFonts w:ascii="Bookman Old Style" w:hAnsi="Bookman Old Style" w:cs="Calibri"/>
          <w:szCs w:val="22"/>
        </w:rPr>
        <w:t>)</w:t>
      </w:r>
      <w:r w:rsidR="00415B5E">
        <w:rPr>
          <w:rFonts w:ascii="Bookman Old Style" w:hAnsi="Bookman Old Style" w:cs="Calibri"/>
          <w:szCs w:val="22"/>
        </w:rPr>
        <w:t xml:space="preserve"> </w:t>
      </w:r>
      <w:r w:rsidRPr="006E3E63">
        <w:rPr>
          <w:rFonts w:ascii="Bookman Old Style" w:hAnsi="Bookman Old Style" w:cs="Calibri"/>
          <w:szCs w:val="22"/>
        </w:rPr>
        <w:t>zur Verfügung gestellt.</w:t>
      </w:r>
      <w:r w:rsidRPr="006E3E63">
        <w:rPr>
          <w:rFonts w:ascii="Bookman Old Style" w:hAnsi="Bookman Old Style" w:cs="Calibri"/>
          <w:szCs w:val="22"/>
        </w:rPr>
        <w:br/>
      </w:r>
    </w:p>
    <w:p w:rsidR="006E3E63" w:rsidRPr="006E3E63" w:rsidRDefault="006E3E63" w:rsidP="006E3E63">
      <w:pPr>
        <w:pStyle w:val="Listenabsatz"/>
        <w:numPr>
          <w:ilvl w:val="0"/>
          <w:numId w:val="1"/>
        </w:numPr>
        <w:ind w:left="426" w:hanging="426"/>
        <w:jc w:val="both"/>
        <w:rPr>
          <w:rFonts w:ascii="Bookman Old Style" w:hAnsi="Bookman Old Style" w:cstheme="minorHAnsi"/>
          <w:szCs w:val="22"/>
        </w:rPr>
      </w:pPr>
      <w:r w:rsidRPr="006E3E63">
        <w:rPr>
          <w:rFonts w:ascii="Bookman Old Style" w:hAnsi="Bookman Old Style" w:cstheme="minorHAnsi"/>
          <w:szCs w:val="22"/>
        </w:rPr>
        <w:t xml:space="preserve">Sind Pläne, Karten oder Zeichnungen Bestandteile einer Satzung oder Verordnung, so kann die Bekanntmachung dieser Teile dadurch ersetzt werden, dass sie im Dienstgebäude der </w:t>
      </w:r>
      <w:r w:rsidRPr="006E3E63">
        <w:rPr>
          <w:rFonts w:ascii="Bookman Old Style" w:hAnsi="Bookman Old Style" w:cstheme="minorHAnsi"/>
          <w:color w:val="000000"/>
          <w:szCs w:val="22"/>
        </w:rPr>
        <w:t>Gemeinde Südbrookmerland</w:t>
      </w:r>
      <w:r w:rsidRPr="006E3E63">
        <w:rPr>
          <w:rFonts w:ascii="Bookman Old Style" w:hAnsi="Bookman Old Style" w:cstheme="minorHAnsi"/>
          <w:szCs w:val="22"/>
        </w:rPr>
        <w:t xml:space="preserve"> während der Dienststunden zur Einsicht ausgelegt werden. In der Satzung wird der Inhalt dieser Bestandteile grob umschrieben. Bei der Veröffentlichung der Satzung oder Verordnung wird auf die Ersatzbekanntmachung mit Ort, Zeitpunkt und Dauer hingewiesen.</w:t>
      </w:r>
    </w:p>
    <w:p w:rsidR="006E3E63" w:rsidRPr="006E3E63" w:rsidRDefault="006E3E63" w:rsidP="006E3E63">
      <w:pPr>
        <w:pStyle w:val="Listenabsatz"/>
        <w:rPr>
          <w:rFonts w:ascii="Bookman Old Style" w:hAnsi="Bookman Old Style" w:cs="Calibri"/>
          <w:szCs w:val="22"/>
        </w:rPr>
      </w:pPr>
    </w:p>
    <w:p w:rsidR="006E3E63" w:rsidRDefault="006E3E63" w:rsidP="00415B5E">
      <w:pPr>
        <w:pStyle w:val="Listenabsatz"/>
        <w:numPr>
          <w:ilvl w:val="0"/>
          <w:numId w:val="1"/>
        </w:numPr>
        <w:ind w:left="426" w:hanging="426"/>
        <w:jc w:val="both"/>
        <w:rPr>
          <w:rFonts w:ascii="Calibri" w:hAnsi="Calibri"/>
          <w:b/>
          <w:color w:val="000000"/>
        </w:rPr>
      </w:pPr>
      <w:r w:rsidRPr="006E3E63">
        <w:rPr>
          <w:rFonts w:ascii="Bookman Old Style" w:hAnsi="Bookman Old Style" w:cstheme="minorHAnsi"/>
          <w:color w:val="000000"/>
          <w:szCs w:val="22"/>
        </w:rPr>
        <w:t>Ortsübliche Bekanntmachungen erfolgen – soweit durch Rechtsvorschrift nichts anderes bestimmt ist – auf der Internetseite der Gemeinde Südbrookmerland (</w:t>
      </w:r>
      <w:hyperlink r:id="rId8" w:history="1">
        <w:r w:rsidRPr="006E3E63">
          <w:rPr>
            <w:rStyle w:val="Hyperlink"/>
            <w:rFonts w:ascii="Bookman Old Style" w:hAnsi="Bookman Old Style" w:cstheme="minorHAnsi"/>
            <w:szCs w:val="22"/>
          </w:rPr>
          <w:t>https://www.suedbrookmerland.de/gemeinde/bekanntmachungen</w:t>
        </w:r>
      </w:hyperlink>
      <w:r w:rsidRPr="006E3E63">
        <w:rPr>
          <w:rFonts w:ascii="Bookman Old Style" w:hAnsi="Bookman Old Style" w:cstheme="minorHAnsi"/>
          <w:color w:val="000000"/>
          <w:szCs w:val="22"/>
        </w:rPr>
        <w:t xml:space="preserve">) und durch Aushang im Bekanntmachungskasten des Rathauses in 26624 Südbrookmerland, </w:t>
      </w:r>
      <w:proofErr w:type="spellStart"/>
      <w:r w:rsidRPr="006E3E63">
        <w:rPr>
          <w:rFonts w:ascii="Bookman Old Style" w:hAnsi="Bookman Old Style" w:cstheme="minorHAnsi"/>
          <w:color w:val="000000"/>
          <w:szCs w:val="22"/>
        </w:rPr>
        <w:t>Westvictorburer</w:t>
      </w:r>
      <w:proofErr w:type="spellEnd"/>
      <w:r w:rsidRPr="006E3E63">
        <w:rPr>
          <w:rFonts w:ascii="Bookman Old Style" w:hAnsi="Bookman Old Style" w:cstheme="minorHAnsi"/>
          <w:color w:val="000000"/>
          <w:szCs w:val="22"/>
        </w:rPr>
        <w:t xml:space="preserve"> Straße 2. Auf die Bereitstellung im Internet unter Angabe des Bereitstellungstages und auf die Internetadresse sowie auf den Aushang im Bekanntmachungskasten ist in den </w:t>
      </w:r>
      <w:bookmarkStart w:id="4" w:name="_Hlk113375842"/>
      <w:r w:rsidRPr="006E3E63">
        <w:rPr>
          <w:rFonts w:ascii="Bookman Old Style" w:hAnsi="Bookman Old Style" w:cstheme="minorHAnsi"/>
          <w:color w:val="000000"/>
          <w:szCs w:val="22"/>
        </w:rPr>
        <w:t>Tageszeitungen „Ostfriesische Nachrichten“ und der „Ostfriesen-Zeitung“ nachrichtlich h</w:t>
      </w:r>
      <w:bookmarkEnd w:id="4"/>
      <w:r w:rsidRPr="006E3E63">
        <w:rPr>
          <w:rFonts w:ascii="Bookman Old Style" w:hAnsi="Bookman Old Style" w:cstheme="minorHAnsi"/>
          <w:color w:val="000000"/>
          <w:szCs w:val="22"/>
        </w:rPr>
        <w:t>inzuweisen.</w:t>
      </w:r>
      <w:r w:rsidRPr="006E3E63">
        <w:rPr>
          <w:rFonts w:ascii="Bookman Old Style" w:hAnsi="Bookman Old Style" w:cstheme="minorHAnsi"/>
          <w:color w:val="000000"/>
          <w:szCs w:val="22"/>
        </w:rPr>
        <w:br/>
      </w:r>
    </w:p>
    <w:p w:rsidR="00415B5E" w:rsidRPr="00415B5E" w:rsidRDefault="00415B5E" w:rsidP="00415B5E">
      <w:pPr>
        <w:pStyle w:val="Listenabsatz"/>
        <w:rPr>
          <w:rFonts w:ascii="Calibri" w:hAnsi="Calibri"/>
          <w:b/>
          <w:color w:val="000000"/>
        </w:rPr>
      </w:pPr>
    </w:p>
    <w:p w:rsidR="00415B5E" w:rsidRPr="006E3E63" w:rsidRDefault="00415B5E" w:rsidP="00415B5E">
      <w:pPr>
        <w:pStyle w:val="Listenabsatz"/>
        <w:ind w:left="426"/>
        <w:jc w:val="both"/>
        <w:rPr>
          <w:rFonts w:ascii="Calibri" w:hAnsi="Calibri"/>
          <w:b/>
          <w:color w:val="000000"/>
        </w:rPr>
      </w:pPr>
    </w:p>
    <w:p w:rsidR="006E5E7C" w:rsidRPr="00731006" w:rsidRDefault="006E5E7C" w:rsidP="006E5E7C">
      <w:pPr>
        <w:ind w:left="426" w:hanging="426"/>
        <w:jc w:val="center"/>
        <w:rPr>
          <w:rFonts w:ascii="Bookman Old Style" w:hAnsi="Bookman Old Style"/>
          <w:b/>
          <w:sz w:val="28"/>
          <w:szCs w:val="28"/>
          <w:u w:val="single"/>
        </w:rPr>
      </w:pPr>
      <w:r w:rsidRPr="00731006">
        <w:rPr>
          <w:rFonts w:ascii="Bookman Old Style" w:hAnsi="Bookman Old Style"/>
          <w:b/>
          <w:sz w:val="28"/>
          <w:szCs w:val="28"/>
          <w:u w:val="single"/>
        </w:rPr>
        <w:lastRenderedPageBreak/>
        <w:t>§ 8</w:t>
      </w:r>
    </w:p>
    <w:p w:rsidR="006E5E7C" w:rsidRPr="00731006" w:rsidRDefault="006E5E7C" w:rsidP="006E5E7C">
      <w:pPr>
        <w:ind w:left="426" w:hanging="426"/>
        <w:jc w:val="center"/>
        <w:rPr>
          <w:rFonts w:ascii="Bookman Old Style" w:hAnsi="Bookman Old Style"/>
          <w:b/>
          <w:sz w:val="28"/>
          <w:szCs w:val="28"/>
          <w:u w:val="single"/>
        </w:rPr>
      </w:pPr>
      <w:r w:rsidRPr="00731006">
        <w:rPr>
          <w:rFonts w:ascii="Bookman Old Style" w:hAnsi="Bookman Old Style"/>
          <w:b/>
          <w:sz w:val="28"/>
          <w:szCs w:val="28"/>
          <w:u w:val="single"/>
        </w:rPr>
        <w:t>Einwohnerversammlungen</w:t>
      </w:r>
    </w:p>
    <w:p w:rsidR="006E5E7C" w:rsidRPr="002450D8" w:rsidRDefault="006E5E7C" w:rsidP="006E5E7C">
      <w:pPr>
        <w:ind w:left="426" w:hanging="426"/>
        <w:jc w:val="center"/>
        <w:rPr>
          <w:rFonts w:ascii="Bookman Old Style" w:hAnsi="Bookman Old Style"/>
          <w:b/>
          <w:sz w:val="28"/>
          <w:szCs w:val="28"/>
        </w:rPr>
      </w:pPr>
    </w:p>
    <w:p w:rsidR="006E5E7C" w:rsidRDefault="006E5E7C" w:rsidP="006E5E7C">
      <w:pPr>
        <w:jc w:val="both"/>
        <w:rPr>
          <w:rFonts w:ascii="Bookman Old Style" w:hAnsi="Bookman Old Style"/>
        </w:rPr>
      </w:pPr>
      <w:r w:rsidRPr="002450D8">
        <w:rPr>
          <w:rFonts w:ascii="Bookman Old Style" w:hAnsi="Bookman Old Style"/>
        </w:rPr>
        <w:t>Bei Bedarf unterrichtet die Bürgermeisterin/ der Bürgermeister die Einwohnerinnen und Einwohner durch Einwohnerversammlungen für die ganze Gemeinde oder für Teile des Gemeindegebietes</w:t>
      </w:r>
      <w:r>
        <w:rPr>
          <w:rFonts w:ascii="Bookman Old Style" w:hAnsi="Bookman Old Style"/>
        </w:rPr>
        <w:t xml:space="preserve"> </w:t>
      </w:r>
      <w:r w:rsidRPr="00CB4B31">
        <w:rPr>
          <w:rFonts w:ascii="Bookman Old Style" w:hAnsi="Bookman Old Style"/>
          <w:color w:val="000000"/>
        </w:rPr>
        <w:t>oder für Ortschaften</w:t>
      </w:r>
      <w:r w:rsidRPr="002450D8">
        <w:rPr>
          <w:rFonts w:ascii="Bookman Old Style" w:hAnsi="Bookman Old Style"/>
        </w:rPr>
        <w:t>. Zeit, Ort und Gegenstand von Einwoh</w:t>
      </w:r>
      <w:r>
        <w:rPr>
          <w:rFonts w:ascii="Bookman Old Style" w:hAnsi="Bookman Old Style"/>
        </w:rPr>
        <w:t xml:space="preserve">nerversammlungen sind gemäß § 7 </w:t>
      </w:r>
      <w:r w:rsidRPr="002450D8">
        <w:rPr>
          <w:rFonts w:ascii="Bookman Old Style" w:hAnsi="Bookman Old Style"/>
        </w:rPr>
        <w:t>mindestens eine Woche vor der Veranstaltung öffentlich bekannt zu machen.</w:t>
      </w:r>
    </w:p>
    <w:p w:rsidR="006E5E7C" w:rsidRDefault="006E5E7C" w:rsidP="006E5E7C">
      <w:pPr>
        <w:ind w:left="426" w:hanging="426"/>
        <w:rPr>
          <w:rFonts w:ascii="Bookman Old Style" w:hAnsi="Bookman Old Style"/>
        </w:rPr>
      </w:pPr>
    </w:p>
    <w:p w:rsidR="006E5E7C" w:rsidRPr="00731006" w:rsidRDefault="006E5E7C" w:rsidP="006E5E7C">
      <w:pPr>
        <w:ind w:left="426" w:hanging="426"/>
        <w:jc w:val="center"/>
        <w:rPr>
          <w:rFonts w:ascii="Bookman Old Style" w:hAnsi="Bookman Old Style"/>
          <w:b/>
          <w:sz w:val="28"/>
          <w:szCs w:val="28"/>
          <w:u w:val="single"/>
        </w:rPr>
      </w:pPr>
      <w:bookmarkStart w:id="5" w:name="_Hlk111721395"/>
      <w:r w:rsidRPr="00731006">
        <w:rPr>
          <w:rFonts w:ascii="Bookman Old Style" w:hAnsi="Bookman Old Style"/>
          <w:b/>
          <w:sz w:val="28"/>
          <w:szCs w:val="28"/>
          <w:u w:val="single"/>
        </w:rPr>
        <w:t>§ 9</w:t>
      </w:r>
    </w:p>
    <w:p w:rsidR="006E5E7C" w:rsidRPr="00731006" w:rsidRDefault="006E5E7C" w:rsidP="006E5E7C">
      <w:pPr>
        <w:ind w:left="426" w:hanging="426"/>
        <w:jc w:val="center"/>
        <w:rPr>
          <w:rFonts w:ascii="Bookman Old Style" w:hAnsi="Bookman Old Style"/>
          <w:b/>
          <w:sz w:val="28"/>
          <w:szCs w:val="28"/>
          <w:u w:val="single"/>
        </w:rPr>
      </w:pPr>
      <w:r w:rsidRPr="00731006">
        <w:rPr>
          <w:rFonts w:ascii="Bookman Old Style" w:hAnsi="Bookman Old Style"/>
          <w:b/>
          <w:sz w:val="28"/>
          <w:szCs w:val="28"/>
          <w:u w:val="single"/>
        </w:rPr>
        <w:t>Film- und Tonaufnahmen in öffentlichen Sitzungen des Rates</w:t>
      </w:r>
    </w:p>
    <w:bookmarkEnd w:id="5"/>
    <w:p w:rsidR="006E5E7C" w:rsidRDefault="006E5E7C" w:rsidP="006E5E7C">
      <w:pPr>
        <w:ind w:left="426" w:hanging="426"/>
        <w:rPr>
          <w:rFonts w:ascii="Bookman Old Style" w:hAnsi="Bookman Old Style"/>
        </w:rPr>
      </w:pPr>
    </w:p>
    <w:p w:rsidR="006E5E7C" w:rsidRPr="00AE7964" w:rsidRDefault="006E5E7C" w:rsidP="006E5E7C">
      <w:pPr>
        <w:numPr>
          <w:ilvl w:val="0"/>
          <w:numId w:val="10"/>
        </w:numPr>
        <w:ind w:left="426" w:hanging="426"/>
        <w:jc w:val="both"/>
        <w:rPr>
          <w:rFonts w:ascii="Bookman Old Style" w:hAnsi="Bookman Old Style"/>
        </w:rPr>
      </w:pPr>
      <w:bookmarkStart w:id="6" w:name="_Hlk111721485"/>
      <w:r w:rsidRPr="00AE7964">
        <w:rPr>
          <w:rFonts w:ascii="Bookman Old Style" w:hAnsi="Bookman Old Style"/>
        </w:rPr>
        <w:t xml:space="preserve">In öffentlichen Sitzungen des Rates dürfen Vertreterinnen und Vertreter der Medien sowie die Verwaltung Film- und Tonaufnahmen von den Mitgliedern der Vertretung mit dem Ziel der Berichterstattung anfertigen. Die Anfertigung der Aufnahmen ist der Vorsitzenden oder dem Vorsitzenden vor dem Beginn der Sitzung anzuzeigen. </w:t>
      </w:r>
      <w:r>
        <w:rPr>
          <w:rFonts w:ascii="Bookman Old Style" w:hAnsi="Bookman Old Style"/>
        </w:rPr>
        <w:t xml:space="preserve">Der Rat entscheidet zu Beginn der Sitzung über die Zulassung von Film- und Tonaufnahmen durch Beschluss. </w:t>
      </w:r>
    </w:p>
    <w:p w:rsidR="006E5E7C" w:rsidRPr="00AE7964" w:rsidRDefault="006E5E7C" w:rsidP="006E5E7C">
      <w:pPr>
        <w:ind w:left="426" w:hanging="426"/>
        <w:rPr>
          <w:rFonts w:ascii="Bookman Old Style" w:hAnsi="Bookman Old Style"/>
        </w:rPr>
      </w:pPr>
    </w:p>
    <w:p w:rsidR="006E5E7C" w:rsidRPr="00AE7964" w:rsidRDefault="006E5E7C" w:rsidP="006E5E7C">
      <w:pPr>
        <w:numPr>
          <w:ilvl w:val="0"/>
          <w:numId w:val="10"/>
        </w:numPr>
        <w:ind w:left="426" w:hanging="426"/>
        <w:jc w:val="both"/>
        <w:rPr>
          <w:rFonts w:ascii="Bookman Old Style" w:hAnsi="Bookman Old Style"/>
        </w:rPr>
      </w:pPr>
      <w:r w:rsidRPr="00AE7964">
        <w:rPr>
          <w:rFonts w:ascii="Bookman Old Style" w:hAnsi="Bookman Old Style"/>
        </w:rPr>
        <w:t>Ratsfrauen und Ratsherren können verlangen, dass die Aufnah</w:t>
      </w:r>
      <w:r>
        <w:rPr>
          <w:rFonts w:ascii="Bookman Old Style" w:hAnsi="Bookman Old Style"/>
        </w:rPr>
        <w:t>me ihres Redebeitrages oder die</w:t>
      </w:r>
      <w:r w:rsidRPr="00AE7964">
        <w:rPr>
          <w:rFonts w:ascii="Bookman Old Style" w:hAnsi="Bookman Old Style"/>
        </w:rPr>
        <w:t xml:space="preserve"> Berichterstattung der Aufnahme unterbleibt. Das Verlangen ist gegenüber der Vorsitzenden oder dem Vorsitzenden geltend zu machen und im Protokoll zu dokumentieren. Die Vorsitzende oder der Vorsitzende hat im Rahmen seiner Ordnungsgewa</w:t>
      </w:r>
      <w:r>
        <w:rPr>
          <w:rFonts w:ascii="Bookman Old Style" w:hAnsi="Bookman Old Style"/>
        </w:rPr>
        <w:t>lt (§ 63 NKomVG) dafür Sorge zu</w:t>
      </w:r>
      <w:r w:rsidRPr="00AE7964">
        <w:rPr>
          <w:rFonts w:ascii="Bookman Old Style" w:hAnsi="Bookman Old Style"/>
        </w:rPr>
        <w:t xml:space="preserve"> tragen, da</w:t>
      </w:r>
      <w:r>
        <w:rPr>
          <w:rFonts w:ascii="Bookman Old Style" w:hAnsi="Bookman Old Style"/>
        </w:rPr>
        <w:t>ss die Aufnahmen unterbleiben.</w:t>
      </w:r>
    </w:p>
    <w:bookmarkEnd w:id="6"/>
    <w:p w:rsidR="006E5E7C" w:rsidRPr="00AE7964" w:rsidRDefault="006E5E7C" w:rsidP="006E5E7C">
      <w:pPr>
        <w:ind w:left="426" w:hanging="426"/>
        <w:rPr>
          <w:rFonts w:ascii="Bookman Old Style" w:hAnsi="Bookman Old Style"/>
        </w:rPr>
      </w:pPr>
    </w:p>
    <w:p w:rsidR="006E5E7C" w:rsidRDefault="006E5E7C" w:rsidP="006E5E7C">
      <w:pPr>
        <w:numPr>
          <w:ilvl w:val="0"/>
          <w:numId w:val="10"/>
        </w:numPr>
        <w:ind w:left="426" w:hanging="426"/>
        <w:jc w:val="both"/>
        <w:rPr>
          <w:rFonts w:ascii="Bookman Old Style" w:hAnsi="Bookman Old Style"/>
        </w:rPr>
      </w:pPr>
      <w:r w:rsidRPr="00AE7964">
        <w:rPr>
          <w:rFonts w:ascii="Bookman Old Style" w:hAnsi="Bookman Old Style"/>
        </w:rPr>
        <w:t>Film- und Tonaufnahmen von anderen Personen als den Mitgliedern des Rates, insbesondere von Einwohnerinnen und Einwohnern sowie von Beschäftigten der Gemeinde sind nur zulässig, wenn die</w:t>
      </w:r>
      <w:r>
        <w:rPr>
          <w:rFonts w:ascii="Bookman Old Style" w:hAnsi="Bookman Old Style"/>
        </w:rPr>
        <w:t>se Personen eingewilligt haben.</w:t>
      </w:r>
    </w:p>
    <w:p w:rsidR="006E5E7C" w:rsidRDefault="006E5E7C" w:rsidP="006E5E7C">
      <w:pPr>
        <w:pStyle w:val="Listenabsatz"/>
        <w:ind w:left="426" w:hanging="426"/>
        <w:rPr>
          <w:rFonts w:ascii="Bookman Old Style" w:hAnsi="Bookman Old Style"/>
        </w:rPr>
      </w:pPr>
    </w:p>
    <w:p w:rsidR="006E5E7C" w:rsidRDefault="006E5E7C" w:rsidP="006E5E7C">
      <w:pPr>
        <w:numPr>
          <w:ilvl w:val="0"/>
          <w:numId w:val="10"/>
        </w:numPr>
        <w:ind w:left="426" w:hanging="426"/>
        <w:jc w:val="both"/>
        <w:rPr>
          <w:rFonts w:ascii="Bookman Old Style" w:hAnsi="Bookman Old Style"/>
        </w:rPr>
      </w:pPr>
      <w:r w:rsidRPr="00B61C30">
        <w:rPr>
          <w:rFonts w:ascii="Bookman Old Style" w:hAnsi="Bookman Old Style"/>
        </w:rPr>
        <w:t>Die Zulässigkeit von Tonaufnahmen zum Zwecke der Erstellung des Protokolls bleibt davon unberührt.</w:t>
      </w:r>
    </w:p>
    <w:p w:rsidR="006E5E7C" w:rsidRDefault="006E5E7C" w:rsidP="006E5E7C">
      <w:pPr>
        <w:pStyle w:val="Listenabsatz"/>
        <w:ind w:left="426" w:hanging="426"/>
        <w:rPr>
          <w:rFonts w:ascii="Bookman Old Style" w:hAnsi="Bookman Old Style"/>
        </w:rPr>
      </w:pPr>
    </w:p>
    <w:p w:rsidR="006E5E7C" w:rsidRPr="00B61C30" w:rsidRDefault="006E5E7C" w:rsidP="006E5E7C">
      <w:pPr>
        <w:numPr>
          <w:ilvl w:val="0"/>
          <w:numId w:val="10"/>
        </w:numPr>
        <w:ind w:left="426" w:hanging="426"/>
        <w:jc w:val="both"/>
        <w:rPr>
          <w:rFonts w:ascii="Bookman Old Style" w:hAnsi="Bookman Old Style"/>
        </w:rPr>
      </w:pPr>
      <w:r w:rsidRPr="00B61C30">
        <w:rPr>
          <w:rFonts w:ascii="Bookman Old Style" w:hAnsi="Bookman Old Style"/>
        </w:rPr>
        <w:t>Gemäß § 72 Abs. 3 Satz 5 ist in den Fachausschüssen entsprechend zu verfahren. Dabei sind Aufnahmen von „anderen Personen“ im Sinne von § 71 Abs. 7 NKomVG nur mit deren Einwilligung möglich.</w:t>
      </w:r>
    </w:p>
    <w:p w:rsidR="006E5E7C" w:rsidRDefault="006E5E7C" w:rsidP="006E5E7C">
      <w:pPr>
        <w:rPr>
          <w:rFonts w:ascii="Bookman Old Style" w:hAnsi="Bookman Old Style"/>
        </w:rPr>
      </w:pPr>
    </w:p>
    <w:p w:rsidR="006E5E7C" w:rsidRPr="00CB4B31" w:rsidRDefault="006E5E7C" w:rsidP="006E5E7C">
      <w:pPr>
        <w:ind w:left="426" w:hanging="426"/>
        <w:jc w:val="center"/>
        <w:rPr>
          <w:rFonts w:ascii="Bookman Old Style" w:hAnsi="Bookman Old Style"/>
          <w:b/>
          <w:color w:val="000000"/>
          <w:sz w:val="28"/>
          <w:szCs w:val="28"/>
          <w:u w:val="single"/>
        </w:rPr>
      </w:pPr>
      <w:r w:rsidRPr="00CB4B31">
        <w:rPr>
          <w:rFonts w:ascii="Bookman Old Style" w:hAnsi="Bookman Old Style"/>
          <w:b/>
          <w:color w:val="000000"/>
          <w:sz w:val="28"/>
          <w:szCs w:val="28"/>
          <w:u w:val="single"/>
        </w:rPr>
        <w:t xml:space="preserve">§ 10 </w:t>
      </w:r>
    </w:p>
    <w:p w:rsidR="006E5E7C" w:rsidRPr="00857C0F" w:rsidRDefault="006E5E7C" w:rsidP="006E5E7C">
      <w:pPr>
        <w:ind w:left="426" w:hanging="426"/>
        <w:jc w:val="center"/>
        <w:rPr>
          <w:rFonts w:ascii="Bookman Old Style" w:hAnsi="Bookman Old Style"/>
          <w:b/>
          <w:color w:val="538135"/>
          <w:sz w:val="28"/>
          <w:szCs w:val="28"/>
        </w:rPr>
      </w:pPr>
      <w:r w:rsidRPr="00CB4B31">
        <w:rPr>
          <w:rFonts w:ascii="Bookman Old Style" w:hAnsi="Bookman Old Style"/>
          <w:b/>
          <w:color w:val="000000"/>
          <w:sz w:val="28"/>
          <w:szCs w:val="28"/>
          <w:u w:val="single"/>
        </w:rPr>
        <w:t xml:space="preserve">Teilnahme an Sitzungen durch Zuschaltung per </w:t>
      </w:r>
      <w:r w:rsidRPr="00CB4B31">
        <w:rPr>
          <w:rFonts w:ascii="Bookman Old Style" w:hAnsi="Bookman Old Style"/>
          <w:b/>
          <w:color w:val="000000"/>
          <w:sz w:val="28"/>
          <w:szCs w:val="28"/>
          <w:u w:val="single"/>
        </w:rPr>
        <w:br/>
        <w:t>Videokonferenztechnik</w:t>
      </w:r>
    </w:p>
    <w:p w:rsidR="006E5E7C" w:rsidRDefault="006E5E7C" w:rsidP="006E5E7C">
      <w:pPr>
        <w:autoSpaceDE w:val="0"/>
        <w:autoSpaceDN w:val="0"/>
        <w:adjustRightInd w:val="0"/>
        <w:rPr>
          <w:rFonts w:ascii="SegoeUI" w:hAnsi="SegoeUI" w:cs="SegoeUI"/>
          <w:szCs w:val="22"/>
        </w:rPr>
      </w:pPr>
    </w:p>
    <w:p w:rsidR="006E5E7C" w:rsidRDefault="006E5E7C" w:rsidP="006E5E7C">
      <w:pPr>
        <w:numPr>
          <w:ilvl w:val="0"/>
          <w:numId w:val="12"/>
        </w:numPr>
        <w:autoSpaceDE w:val="0"/>
        <w:autoSpaceDN w:val="0"/>
        <w:adjustRightInd w:val="0"/>
        <w:rPr>
          <w:rFonts w:ascii="Bookman Old Style" w:hAnsi="Bookman Old Style" w:cs="CIDFont+F2"/>
        </w:rPr>
      </w:pPr>
      <w:r w:rsidRPr="00D8653F">
        <w:rPr>
          <w:rFonts w:ascii="Bookman Old Style" w:hAnsi="Bookman Old Style" w:cs="CIDFont+F3"/>
        </w:rPr>
        <w:t xml:space="preserve">Die Bürgermeisterin/Der Bürgermeister kann im Benehmen mit der oder dem Vorsitzenden des Gemeinderates in der Ladung anordnen, dass die Mitglieder des Gemeinderates,  ausgenommen die oder der Vorsitzende des Gemeinderates, an Sitzungen des Gemeinderates </w:t>
      </w:r>
      <w:r w:rsidRPr="00D8653F">
        <w:rPr>
          <w:rFonts w:ascii="Bookman Old Style" w:hAnsi="Bookman Old Style" w:cs="CIDFont+F2"/>
        </w:rPr>
        <w:t xml:space="preserve">durch Zuschaltung per Videokonferenztechnik </w:t>
      </w:r>
      <w:r w:rsidRPr="00D8653F">
        <w:rPr>
          <w:rFonts w:ascii="Bookman Old Style" w:hAnsi="Bookman Old Style" w:cs="CIDFont+F3"/>
        </w:rPr>
        <w:t>teilnehmen können.</w:t>
      </w:r>
      <w:r w:rsidRPr="00D8653F">
        <w:rPr>
          <w:rFonts w:ascii="Bookman Old Style" w:hAnsi="Bookman Old Style" w:cs="CIDFont+F3"/>
        </w:rPr>
        <w:br/>
      </w:r>
      <w:r w:rsidRPr="00D8653F">
        <w:rPr>
          <w:rFonts w:ascii="Bookman Old Style" w:hAnsi="Bookman Old Style" w:cs="CIDFont+F3"/>
        </w:rPr>
        <w:br/>
      </w:r>
      <w:r w:rsidRPr="00D8653F">
        <w:rPr>
          <w:rFonts w:ascii="Bookman Old Style" w:hAnsi="Bookman Old Style" w:cs="CIDFont+F2"/>
        </w:rPr>
        <w:t>Die Teilnahme an Sitzungen durch Zuschaltung per Videokonferenz</w:t>
      </w:r>
      <w:r>
        <w:rPr>
          <w:rFonts w:ascii="Bookman Old Style" w:hAnsi="Bookman Old Style" w:cs="CIDFont+F2"/>
        </w:rPr>
        <w:t>-</w:t>
      </w:r>
      <w:r w:rsidRPr="00D8653F">
        <w:rPr>
          <w:rFonts w:ascii="Bookman Old Style" w:hAnsi="Bookman Old Style" w:cs="CIDFont+F2"/>
        </w:rPr>
        <w:t xml:space="preserve">technik ist der Verwaltung bis 2 Tage vor der jeweiligen Ratssitzung anzuzeigen. </w:t>
      </w:r>
      <w:r w:rsidRPr="00D8653F">
        <w:rPr>
          <w:rFonts w:ascii="Bookman Old Style" w:hAnsi="Bookman Old Style" w:cs="CIDFont+F2"/>
        </w:rPr>
        <w:br/>
      </w:r>
    </w:p>
    <w:p w:rsidR="006E5E7C" w:rsidRPr="00AE3DD6" w:rsidRDefault="006E5E7C" w:rsidP="006E5E7C">
      <w:pPr>
        <w:numPr>
          <w:ilvl w:val="0"/>
          <w:numId w:val="12"/>
        </w:numPr>
        <w:autoSpaceDE w:val="0"/>
        <w:autoSpaceDN w:val="0"/>
        <w:adjustRightInd w:val="0"/>
        <w:rPr>
          <w:rFonts w:ascii="Bookman Old Style" w:hAnsi="Bookman Old Style" w:cs="CIDFont+F2"/>
        </w:rPr>
      </w:pPr>
      <w:r w:rsidRPr="00AE3DD6">
        <w:rPr>
          <w:rFonts w:ascii="Bookman Old Style" w:hAnsi="Bookman Old Style" w:cs="CIDFont+F3"/>
        </w:rPr>
        <w:t>Absatz 1 gilt nicht für nichtöffentliche Sitzungen des Gemeinderates.</w:t>
      </w:r>
      <w:r w:rsidRPr="00AE3DD6">
        <w:rPr>
          <w:rFonts w:ascii="Bookman Old Style" w:hAnsi="Bookman Old Style" w:cs="CIDFont+F3"/>
        </w:rPr>
        <w:br/>
      </w:r>
    </w:p>
    <w:p w:rsidR="006E5E7C" w:rsidRPr="00CB4B31" w:rsidRDefault="006E5E7C" w:rsidP="006E5E7C">
      <w:pPr>
        <w:numPr>
          <w:ilvl w:val="0"/>
          <w:numId w:val="12"/>
        </w:numPr>
        <w:autoSpaceDE w:val="0"/>
        <w:autoSpaceDN w:val="0"/>
        <w:adjustRightInd w:val="0"/>
        <w:jc w:val="both"/>
        <w:rPr>
          <w:rFonts w:ascii="Bookman Old Style" w:hAnsi="Bookman Old Style" w:cs="CIDFont+F2"/>
          <w:color w:val="000000"/>
        </w:rPr>
      </w:pPr>
      <w:r w:rsidRPr="00CB4B31">
        <w:rPr>
          <w:rFonts w:ascii="Bookman Old Style" w:hAnsi="Bookman Old Style" w:cs="CIDFont+F2"/>
          <w:color w:val="000000"/>
        </w:rPr>
        <w:lastRenderedPageBreak/>
        <w:t>Sind auf der Tagesordnung Wahlen im Sinne des § 67 NKomVG oder</w:t>
      </w:r>
      <w:r w:rsidRPr="00CB4B31">
        <w:rPr>
          <w:rFonts w:ascii="Bookman Old Style" w:hAnsi="Bookman Old Style" w:cs="CIDFont+F2"/>
          <w:color w:val="000000"/>
        </w:rPr>
        <w:br/>
        <w:t>geheime Abstimmungen nach § 66 Abs. 2 NKomVG vorgesehen, so ist eine Teilnahme durch Zuschaltung per Videokonferenztechnik unzulässig.</w:t>
      </w:r>
      <w:r w:rsidRPr="00CB4B31">
        <w:rPr>
          <w:rFonts w:ascii="Bookman Old Style" w:hAnsi="Bookman Old Style" w:cs="CIDFont+F2"/>
          <w:color w:val="000000"/>
        </w:rPr>
        <w:br/>
      </w:r>
    </w:p>
    <w:p w:rsidR="006E5E7C" w:rsidRPr="00CB4B31" w:rsidRDefault="006E5E7C" w:rsidP="006E5E7C">
      <w:pPr>
        <w:numPr>
          <w:ilvl w:val="0"/>
          <w:numId w:val="12"/>
        </w:numPr>
        <w:autoSpaceDE w:val="0"/>
        <w:autoSpaceDN w:val="0"/>
        <w:adjustRightInd w:val="0"/>
        <w:jc w:val="both"/>
        <w:rPr>
          <w:rFonts w:ascii="Bookman Old Style" w:hAnsi="Bookman Old Style" w:cs="CIDFont+F2"/>
          <w:color w:val="000000"/>
        </w:rPr>
      </w:pPr>
      <w:r w:rsidRPr="00CB4B31">
        <w:rPr>
          <w:rFonts w:ascii="Bookman Old Style" w:hAnsi="Bookman Old Style" w:cs="CIDFont+F2"/>
          <w:color w:val="000000"/>
        </w:rPr>
        <w:t>Anhörungen nach § 62 Abs. 2 NKomVG können durch Zuschaltung der anzuhörenden Person per Videokonferenztechnik durchgeführt werden.</w:t>
      </w:r>
      <w:r w:rsidRPr="00CB4B31">
        <w:rPr>
          <w:rFonts w:ascii="Bookman Old Style" w:hAnsi="Bookman Old Style" w:cs="CIDFont+F2"/>
          <w:color w:val="000000"/>
        </w:rPr>
        <w:br/>
      </w:r>
    </w:p>
    <w:p w:rsidR="006E5E7C" w:rsidRPr="00AE3DD6" w:rsidRDefault="006E5E7C" w:rsidP="006E5E7C">
      <w:pPr>
        <w:numPr>
          <w:ilvl w:val="0"/>
          <w:numId w:val="12"/>
        </w:numPr>
        <w:autoSpaceDE w:val="0"/>
        <w:autoSpaceDN w:val="0"/>
        <w:adjustRightInd w:val="0"/>
        <w:rPr>
          <w:rFonts w:ascii="Bookman Old Style" w:hAnsi="Bookman Old Style" w:cs="CIDFont+F2"/>
        </w:rPr>
      </w:pPr>
      <w:r w:rsidRPr="00AE3DD6">
        <w:rPr>
          <w:rFonts w:ascii="Bookman Old Style" w:hAnsi="Bookman Old Style" w:cs="CIDFont+F3"/>
        </w:rPr>
        <w:t>Die Absätze 1 bis 4 gelten nicht für die Sitzungen des Verwaltungsaus</w:t>
      </w:r>
      <w:r>
        <w:rPr>
          <w:rFonts w:ascii="Bookman Old Style" w:hAnsi="Bookman Old Style" w:cs="CIDFont+F3"/>
        </w:rPr>
        <w:t>-</w:t>
      </w:r>
      <w:r w:rsidRPr="00AE3DD6">
        <w:rPr>
          <w:rFonts w:ascii="Bookman Old Style" w:hAnsi="Bookman Old Style" w:cs="CIDFont+F3"/>
        </w:rPr>
        <w:t>schusses.</w:t>
      </w:r>
      <w:r w:rsidRPr="00AE3DD6">
        <w:rPr>
          <w:rFonts w:ascii="Bookman Old Style" w:hAnsi="Bookman Old Style" w:cs="CIDFont+F2"/>
        </w:rPr>
        <w:br/>
      </w:r>
    </w:p>
    <w:p w:rsidR="006E5E7C" w:rsidRPr="00386D03" w:rsidRDefault="006E5E7C" w:rsidP="006E5E7C">
      <w:pPr>
        <w:jc w:val="center"/>
        <w:rPr>
          <w:rFonts w:ascii="Bookman Old Style" w:hAnsi="Bookman Old Style"/>
          <w:b/>
          <w:sz w:val="28"/>
          <w:szCs w:val="28"/>
          <w:u w:val="single"/>
        </w:rPr>
      </w:pPr>
      <w:r>
        <w:rPr>
          <w:rFonts w:ascii="Bookman Old Style" w:hAnsi="Bookman Old Style"/>
          <w:b/>
          <w:sz w:val="28"/>
          <w:szCs w:val="28"/>
          <w:u w:val="single"/>
        </w:rPr>
        <w:t>§ 11</w:t>
      </w:r>
    </w:p>
    <w:p w:rsidR="006E5E7C" w:rsidRPr="00386D03" w:rsidRDefault="006E5E7C" w:rsidP="006E5E7C">
      <w:pPr>
        <w:jc w:val="center"/>
        <w:rPr>
          <w:rFonts w:ascii="Bookman Old Style" w:hAnsi="Bookman Old Style"/>
          <w:b/>
          <w:u w:val="single"/>
        </w:rPr>
      </w:pPr>
      <w:r w:rsidRPr="00386D03">
        <w:rPr>
          <w:rFonts w:ascii="Bookman Old Style" w:hAnsi="Bookman Old Style"/>
          <w:b/>
          <w:sz w:val="28"/>
          <w:szCs w:val="28"/>
          <w:u w:val="single"/>
        </w:rPr>
        <w:t>Inkrafttreten</w:t>
      </w:r>
    </w:p>
    <w:p w:rsidR="006E5E7C" w:rsidRPr="00386D03" w:rsidRDefault="006E5E7C" w:rsidP="006E5E7C">
      <w:pPr>
        <w:jc w:val="center"/>
        <w:rPr>
          <w:rFonts w:ascii="Bookman Old Style" w:hAnsi="Bookman Old Style"/>
        </w:rPr>
      </w:pPr>
    </w:p>
    <w:p w:rsidR="006E5E7C" w:rsidRPr="00386D03" w:rsidRDefault="006E5E7C" w:rsidP="006E5E7C">
      <w:pPr>
        <w:pStyle w:val="Listenabsatz"/>
        <w:numPr>
          <w:ilvl w:val="0"/>
          <w:numId w:val="7"/>
        </w:numPr>
        <w:ind w:left="426" w:hanging="426"/>
        <w:rPr>
          <w:rFonts w:ascii="Bookman Old Style" w:hAnsi="Bookman Old Style"/>
          <w:sz w:val="24"/>
        </w:rPr>
      </w:pPr>
      <w:r>
        <w:rPr>
          <w:rFonts w:ascii="Bookman Old Style" w:hAnsi="Bookman Old Style"/>
          <w:sz w:val="24"/>
        </w:rPr>
        <w:t>Die Hauptsatzung tritt</w:t>
      </w:r>
      <w:r w:rsidRPr="00386D03">
        <w:rPr>
          <w:rFonts w:ascii="Bookman Old Style" w:hAnsi="Bookman Old Style"/>
          <w:sz w:val="24"/>
        </w:rPr>
        <w:t xml:space="preserve"> </w:t>
      </w:r>
      <w:r>
        <w:rPr>
          <w:rFonts w:ascii="Bookman Old Style" w:hAnsi="Bookman Old Style"/>
          <w:sz w:val="24"/>
        </w:rPr>
        <w:t xml:space="preserve">mit dem Tage ihrer Bekanntmachung </w:t>
      </w:r>
      <w:r w:rsidRPr="00386D03">
        <w:rPr>
          <w:rFonts w:ascii="Bookman Old Style" w:hAnsi="Bookman Old Style"/>
          <w:sz w:val="24"/>
        </w:rPr>
        <w:t xml:space="preserve">in Kraft. </w:t>
      </w:r>
    </w:p>
    <w:p w:rsidR="006E5E7C" w:rsidRPr="00386D03" w:rsidRDefault="006E5E7C" w:rsidP="006E5E7C">
      <w:pPr>
        <w:rPr>
          <w:rFonts w:ascii="Bookman Old Style" w:hAnsi="Bookman Old Style"/>
        </w:rPr>
      </w:pPr>
    </w:p>
    <w:p w:rsidR="006E5E7C" w:rsidRPr="00386D03" w:rsidRDefault="006E5E7C" w:rsidP="006E5E7C">
      <w:pPr>
        <w:pStyle w:val="Listenabsatz"/>
        <w:numPr>
          <w:ilvl w:val="0"/>
          <w:numId w:val="7"/>
        </w:numPr>
        <w:ind w:left="426" w:hanging="426"/>
        <w:jc w:val="both"/>
        <w:rPr>
          <w:rFonts w:ascii="Bookman Old Style" w:hAnsi="Bookman Old Style"/>
          <w:sz w:val="24"/>
        </w:rPr>
      </w:pPr>
      <w:r w:rsidRPr="00386D03">
        <w:rPr>
          <w:rFonts w:ascii="Bookman Old Style" w:hAnsi="Bookman Old Style"/>
          <w:sz w:val="24"/>
        </w:rPr>
        <w:t>Gleichzeitig tr</w:t>
      </w:r>
      <w:r>
        <w:rPr>
          <w:rFonts w:ascii="Bookman Old Style" w:hAnsi="Bookman Old Style"/>
          <w:sz w:val="24"/>
        </w:rPr>
        <w:t xml:space="preserve">itt die Hauptsatzung vom </w:t>
      </w:r>
      <w:r w:rsidRPr="00CB4B31">
        <w:rPr>
          <w:rFonts w:ascii="Bookman Old Style" w:hAnsi="Bookman Old Style"/>
          <w:color w:val="000000"/>
          <w:sz w:val="24"/>
        </w:rPr>
        <w:t>30. März 2017</w:t>
      </w:r>
      <w:r w:rsidRPr="00857C0F">
        <w:rPr>
          <w:rFonts w:ascii="Bookman Old Style" w:hAnsi="Bookman Old Style"/>
          <w:color w:val="538135"/>
          <w:sz w:val="24"/>
        </w:rPr>
        <w:t xml:space="preserve"> </w:t>
      </w:r>
      <w:r w:rsidRPr="001B5FD5">
        <w:rPr>
          <w:rFonts w:ascii="Bookman Old Style" w:hAnsi="Bookman Old Style"/>
          <w:sz w:val="24"/>
        </w:rPr>
        <w:t>a</w:t>
      </w:r>
      <w:r w:rsidRPr="00386D03">
        <w:rPr>
          <w:rFonts w:ascii="Bookman Old Style" w:hAnsi="Bookman Old Style"/>
          <w:sz w:val="24"/>
        </w:rPr>
        <w:t xml:space="preserve">ußer Kraft. </w:t>
      </w:r>
    </w:p>
    <w:p w:rsidR="006E5E7C" w:rsidRPr="00386D03" w:rsidRDefault="006E5E7C" w:rsidP="006E5E7C">
      <w:pPr>
        <w:rPr>
          <w:rFonts w:ascii="Bookman Old Style" w:hAnsi="Bookman Old Style"/>
        </w:rPr>
      </w:pPr>
    </w:p>
    <w:p w:rsidR="006E5E7C" w:rsidRPr="00386D03" w:rsidRDefault="006E5E7C" w:rsidP="006E5E7C">
      <w:pPr>
        <w:rPr>
          <w:rFonts w:ascii="Bookman Old Style" w:hAnsi="Bookman Old Style"/>
        </w:rPr>
      </w:pPr>
    </w:p>
    <w:p w:rsidR="006E5E7C" w:rsidRPr="00386D03" w:rsidRDefault="006E5E7C" w:rsidP="006E5E7C">
      <w:pPr>
        <w:rPr>
          <w:rFonts w:ascii="Bookman Old Style" w:hAnsi="Bookman Old Style"/>
        </w:rPr>
      </w:pPr>
    </w:p>
    <w:p w:rsidR="006E5E7C" w:rsidRPr="00857C0F" w:rsidRDefault="006E5E7C" w:rsidP="006E5E7C">
      <w:pPr>
        <w:rPr>
          <w:rFonts w:ascii="Bookman Old Style" w:hAnsi="Bookman Old Style"/>
          <w:color w:val="538135"/>
        </w:rPr>
      </w:pPr>
      <w:r w:rsidRPr="00386D03">
        <w:rPr>
          <w:rFonts w:ascii="Bookman Old Style" w:hAnsi="Bookman Old Style"/>
        </w:rPr>
        <w:t xml:space="preserve">Südbrookmerland, </w:t>
      </w:r>
      <w:r>
        <w:rPr>
          <w:rFonts w:ascii="Bookman Old Style" w:hAnsi="Bookman Old Style"/>
        </w:rPr>
        <w:t>den 15. Dezember 2022</w:t>
      </w:r>
    </w:p>
    <w:p w:rsidR="006E5E7C" w:rsidRPr="00386D03" w:rsidRDefault="006E5E7C" w:rsidP="006E5E7C">
      <w:pPr>
        <w:rPr>
          <w:rFonts w:ascii="Bookman Old Style" w:hAnsi="Bookman Old Style"/>
        </w:rPr>
      </w:pPr>
    </w:p>
    <w:p w:rsidR="006E5E7C" w:rsidRPr="00386D03" w:rsidRDefault="006E5E7C" w:rsidP="006E5E7C">
      <w:pPr>
        <w:rPr>
          <w:rFonts w:ascii="Bookman Old Style" w:hAnsi="Bookman Old Style"/>
        </w:rPr>
      </w:pPr>
    </w:p>
    <w:p w:rsidR="006E5E7C" w:rsidRPr="00386D03" w:rsidRDefault="006E5E7C" w:rsidP="006E5E7C">
      <w:pPr>
        <w:jc w:val="center"/>
        <w:rPr>
          <w:rFonts w:ascii="Bookman Old Style" w:hAnsi="Bookman Old Style"/>
        </w:rPr>
      </w:pPr>
      <w:r w:rsidRPr="00386D03">
        <w:rPr>
          <w:rFonts w:ascii="Bookman Old Style" w:hAnsi="Bookman Old Style"/>
        </w:rPr>
        <w:t>Gemeinde Südbrookmerland</w:t>
      </w:r>
    </w:p>
    <w:p w:rsidR="006E5E7C" w:rsidRPr="00386D03" w:rsidRDefault="006E5E7C" w:rsidP="006E5E7C">
      <w:pPr>
        <w:jc w:val="center"/>
        <w:rPr>
          <w:rFonts w:ascii="Bookman Old Style" w:hAnsi="Bookman Old Style"/>
        </w:rPr>
      </w:pPr>
      <w:r w:rsidRPr="00386D03">
        <w:rPr>
          <w:rFonts w:ascii="Bookman Old Style" w:hAnsi="Bookman Old Style"/>
        </w:rPr>
        <w:t>Der Bürgermeister</w:t>
      </w:r>
    </w:p>
    <w:p w:rsidR="006E5E7C" w:rsidRPr="00386D03" w:rsidRDefault="006E5E7C" w:rsidP="006E5E7C">
      <w:pPr>
        <w:jc w:val="center"/>
        <w:rPr>
          <w:rFonts w:ascii="Bookman Old Style" w:hAnsi="Bookman Old Style"/>
        </w:rPr>
      </w:pPr>
    </w:p>
    <w:p w:rsidR="006E5E7C" w:rsidRDefault="006E5E7C" w:rsidP="006E5E7C">
      <w:pPr>
        <w:jc w:val="center"/>
        <w:rPr>
          <w:rFonts w:ascii="Bookman Old Style" w:hAnsi="Bookman Old Style"/>
        </w:rPr>
      </w:pPr>
      <w:r>
        <w:rPr>
          <w:rFonts w:ascii="Bookman Old Style" w:hAnsi="Bookman Old Style"/>
        </w:rPr>
        <w:t>gez. Thomas Erdwiens</w:t>
      </w:r>
      <w:r>
        <w:rPr>
          <w:rFonts w:ascii="Bookman Old Style" w:hAnsi="Bookman Old Style"/>
        </w:rPr>
        <w:br/>
      </w:r>
    </w:p>
    <w:p w:rsidR="006E5E7C" w:rsidRDefault="006E5E7C" w:rsidP="006E5E7C">
      <w:pPr>
        <w:jc w:val="center"/>
        <w:rPr>
          <w:rFonts w:ascii="Bookman Old Style" w:hAnsi="Bookman Old Style"/>
        </w:rPr>
      </w:pPr>
    </w:p>
    <w:p w:rsidR="006E5E7C" w:rsidRDefault="006E5E7C" w:rsidP="006E5E7C">
      <w:pPr>
        <w:jc w:val="center"/>
        <w:rPr>
          <w:rFonts w:ascii="Bookman Old Style" w:hAnsi="Bookman Old Style"/>
        </w:rPr>
      </w:pPr>
    </w:p>
    <w:p w:rsidR="006E5E7C" w:rsidRDefault="006E5E7C" w:rsidP="006E5E7C">
      <w:pPr>
        <w:ind w:right="-3"/>
        <w:jc w:val="both"/>
        <w:rPr>
          <w:rFonts w:ascii="Calibri" w:hAnsi="Calibri"/>
        </w:rPr>
      </w:pPr>
    </w:p>
    <w:p w:rsidR="006E5E7C" w:rsidRDefault="006E5E7C" w:rsidP="006E5E7C">
      <w:pPr>
        <w:ind w:right="-3"/>
        <w:jc w:val="both"/>
        <w:rPr>
          <w:rFonts w:ascii="Calibri" w:hAnsi="Calibri"/>
        </w:rPr>
      </w:pPr>
    </w:p>
    <w:p w:rsidR="006E5E7C" w:rsidRDefault="006E5E7C" w:rsidP="006E5E7C">
      <w:pPr>
        <w:ind w:right="-3"/>
        <w:jc w:val="both"/>
        <w:rPr>
          <w:rFonts w:ascii="Calibri" w:hAnsi="Calibri"/>
        </w:rPr>
      </w:pPr>
    </w:p>
    <w:p w:rsidR="006E5E7C" w:rsidRDefault="006E5E7C" w:rsidP="006E5E7C">
      <w:pPr>
        <w:ind w:right="-3"/>
        <w:jc w:val="both"/>
        <w:rPr>
          <w:rFonts w:ascii="Calibri" w:hAnsi="Calibri"/>
        </w:rPr>
      </w:pPr>
    </w:p>
    <w:p w:rsidR="006E5E7C" w:rsidRDefault="006E5E7C" w:rsidP="006E5E7C">
      <w:pPr>
        <w:ind w:right="-3"/>
        <w:jc w:val="both"/>
        <w:rPr>
          <w:rFonts w:ascii="Calibri" w:hAnsi="Calibri"/>
          <w:color w:val="000000"/>
        </w:rPr>
      </w:pPr>
    </w:p>
    <w:sectPr w:rsidR="006E5E7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63" w:rsidRDefault="006E3E63" w:rsidP="006E3E63">
      <w:r>
        <w:separator/>
      </w:r>
    </w:p>
  </w:endnote>
  <w:endnote w:type="continuationSeparator" w:id="0">
    <w:p w:rsidR="006E3E63" w:rsidRDefault="006E3E63" w:rsidP="006E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faRotisSerif">
    <w:altName w:val="Times New Roman"/>
    <w:panose1 w:val="00000000000000000000"/>
    <w:charset w:val="00"/>
    <w:family w:val="roma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63" w:rsidRDefault="006E3E63" w:rsidP="006E3E63">
      <w:r>
        <w:separator/>
      </w:r>
    </w:p>
  </w:footnote>
  <w:footnote w:type="continuationSeparator" w:id="0">
    <w:p w:rsidR="006E3E63" w:rsidRDefault="006E3E63" w:rsidP="006E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718317"/>
      <w:docPartObj>
        <w:docPartGallery w:val="Page Numbers (Top of Page)"/>
        <w:docPartUnique/>
      </w:docPartObj>
    </w:sdtPr>
    <w:sdtEndPr/>
    <w:sdtContent>
      <w:p w:rsidR="006E3E63" w:rsidRDefault="006E3E63">
        <w:pPr>
          <w:pStyle w:val="Kopfzeile"/>
          <w:jc w:val="right"/>
        </w:pPr>
        <w:r>
          <w:fldChar w:fldCharType="begin"/>
        </w:r>
        <w:r>
          <w:instrText>PAGE   \* MERGEFORMAT</w:instrText>
        </w:r>
        <w:r>
          <w:fldChar w:fldCharType="separate"/>
        </w:r>
        <w:r>
          <w:t>2</w:t>
        </w:r>
        <w:r>
          <w:fldChar w:fldCharType="end"/>
        </w:r>
      </w:p>
    </w:sdtContent>
  </w:sdt>
  <w:p w:rsidR="006E3E63" w:rsidRDefault="006E3E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EE1"/>
    <w:multiLevelType w:val="hybridMultilevel"/>
    <w:tmpl w:val="E0D28BBA"/>
    <w:lvl w:ilvl="0" w:tplc="CBEA6196">
      <w:start w:val="1"/>
      <w:numFmt w:val="decimal"/>
      <w:lvlText w:val="(%1)"/>
      <w:lvlJc w:val="left"/>
      <w:pPr>
        <w:ind w:left="2562" w:hanging="360"/>
      </w:pPr>
      <w:rPr>
        <w:rFonts w:hint="default"/>
        <w:i w:val="0"/>
        <w:strike w:val="0"/>
        <w:color w:val="000000"/>
      </w:rPr>
    </w:lvl>
    <w:lvl w:ilvl="1" w:tplc="04070019" w:tentative="1">
      <w:start w:val="1"/>
      <w:numFmt w:val="lowerLetter"/>
      <w:lvlText w:val="%2."/>
      <w:lvlJc w:val="left"/>
      <w:pPr>
        <w:ind w:left="3282" w:hanging="360"/>
      </w:pPr>
    </w:lvl>
    <w:lvl w:ilvl="2" w:tplc="0407001B" w:tentative="1">
      <w:start w:val="1"/>
      <w:numFmt w:val="lowerRoman"/>
      <w:lvlText w:val="%3."/>
      <w:lvlJc w:val="right"/>
      <w:pPr>
        <w:ind w:left="4002" w:hanging="180"/>
      </w:pPr>
    </w:lvl>
    <w:lvl w:ilvl="3" w:tplc="0407000F" w:tentative="1">
      <w:start w:val="1"/>
      <w:numFmt w:val="decimal"/>
      <w:lvlText w:val="%4."/>
      <w:lvlJc w:val="left"/>
      <w:pPr>
        <w:ind w:left="4722" w:hanging="360"/>
      </w:pPr>
    </w:lvl>
    <w:lvl w:ilvl="4" w:tplc="04070019" w:tentative="1">
      <w:start w:val="1"/>
      <w:numFmt w:val="lowerLetter"/>
      <w:lvlText w:val="%5."/>
      <w:lvlJc w:val="left"/>
      <w:pPr>
        <w:ind w:left="5442" w:hanging="360"/>
      </w:pPr>
    </w:lvl>
    <w:lvl w:ilvl="5" w:tplc="0407001B" w:tentative="1">
      <w:start w:val="1"/>
      <w:numFmt w:val="lowerRoman"/>
      <w:lvlText w:val="%6."/>
      <w:lvlJc w:val="right"/>
      <w:pPr>
        <w:ind w:left="6162" w:hanging="180"/>
      </w:pPr>
    </w:lvl>
    <w:lvl w:ilvl="6" w:tplc="0407000F" w:tentative="1">
      <w:start w:val="1"/>
      <w:numFmt w:val="decimal"/>
      <w:lvlText w:val="%7."/>
      <w:lvlJc w:val="left"/>
      <w:pPr>
        <w:ind w:left="6882" w:hanging="360"/>
      </w:pPr>
    </w:lvl>
    <w:lvl w:ilvl="7" w:tplc="04070019" w:tentative="1">
      <w:start w:val="1"/>
      <w:numFmt w:val="lowerLetter"/>
      <w:lvlText w:val="%8."/>
      <w:lvlJc w:val="left"/>
      <w:pPr>
        <w:ind w:left="7602" w:hanging="360"/>
      </w:pPr>
    </w:lvl>
    <w:lvl w:ilvl="8" w:tplc="0407001B" w:tentative="1">
      <w:start w:val="1"/>
      <w:numFmt w:val="lowerRoman"/>
      <w:lvlText w:val="%9."/>
      <w:lvlJc w:val="right"/>
      <w:pPr>
        <w:ind w:left="8322" w:hanging="180"/>
      </w:pPr>
    </w:lvl>
  </w:abstractNum>
  <w:abstractNum w:abstractNumId="1" w15:restartNumberingAfterBreak="0">
    <w:nsid w:val="0A1739EA"/>
    <w:multiLevelType w:val="hybridMultilevel"/>
    <w:tmpl w:val="5BE84E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4509A9"/>
    <w:multiLevelType w:val="hybridMultilevel"/>
    <w:tmpl w:val="DEC6FF34"/>
    <w:lvl w:ilvl="0" w:tplc="2F7E3F6A">
      <w:start w:val="1"/>
      <w:numFmt w:val="decimal"/>
      <w:lvlText w:val="(%1)"/>
      <w:lvlJc w:val="left"/>
      <w:pPr>
        <w:ind w:left="720" w:hanging="360"/>
      </w:pPr>
      <w:rPr>
        <w:rFonts w:ascii="Bookman Old Style" w:eastAsia="Times New Roman" w:hAnsi="Bookman Old Style" w:cs="Calibri"/>
        <w:b w:val="0"/>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6C70DF"/>
    <w:multiLevelType w:val="hybridMultilevel"/>
    <w:tmpl w:val="5B8C68A0"/>
    <w:lvl w:ilvl="0" w:tplc="1CC2903A">
      <w:start w:val="3"/>
      <w:numFmt w:val="decimal"/>
      <w:lvlText w:val="%1)"/>
      <w:lvlJc w:val="left"/>
      <w:pPr>
        <w:ind w:left="720" w:hanging="360"/>
      </w:pPr>
      <w:rPr>
        <w:rFonts w:hint="default"/>
        <w:b w:val="0"/>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DD356C"/>
    <w:multiLevelType w:val="hybridMultilevel"/>
    <w:tmpl w:val="CB5E7DF6"/>
    <w:lvl w:ilvl="0" w:tplc="41782E6E">
      <w:start w:val="1"/>
      <w:numFmt w:val="decimal"/>
      <w:lvlText w:val="(%1)"/>
      <w:lvlJc w:val="left"/>
      <w:pPr>
        <w:ind w:left="516"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F32D2F"/>
    <w:multiLevelType w:val="hybridMultilevel"/>
    <w:tmpl w:val="148C81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947B08"/>
    <w:multiLevelType w:val="hybridMultilevel"/>
    <w:tmpl w:val="89DE97E0"/>
    <w:lvl w:ilvl="0" w:tplc="00620440">
      <w:start w:val="1"/>
      <w:numFmt w:val="decimal"/>
      <w:lvlText w:val="(%1)"/>
      <w:lvlJc w:val="left"/>
      <w:pPr>
        <w:ind w:left="375" w:hanging="375"/>
      </w:pPr>
      <w:rPr>
        <w:rFonts w:hint="default"/>
        <w:color w:val="000000"/>
      </w:rPr>
    </w:lvl>
    <w:lvl w:ilvl="1" w:tplc="04070019" w:tentative="1">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7" w15:restartNumberingAfterBreak="0">
    <w:nsid w:val="4BE44175"/>
    <w:multiLevelType w:val="hybridMultilevel"/>
    <w:tmpl w:val="6AE06CDE"/>
    <w:lvl w:ilvl="0" w:tplc="728E3F4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504C2DAE"/>
    <w:multiLevelType w:val="hybridMultilevel"/>
    <w:tmpl w:val="46569E4A"/>
    <w:lvl w:ilvl="0" w:tplc="F336F80A">
      <w:start w:val="1"/>
      <w:numFmt w:val="lowerLetter"/>
      <w:lvlText w:val="%1)"/>
      <w:lvlJc w:val="left"/>
      <w:pPr>
        <w:ind w:left="927" w:hanging="360"/>
      </w:pPr>
      <w:rPr>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0E11BC"/>
    <w:multiLevelType w:val="hybridMultilevel"/>
    <w:tmpl w:val="39EC75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69554B"/>
    <w:multiLevelType w:val="hybridMultilevel"/>
    <w:tmpl w:val="1E2CE390"/>
    <w:lvl w:ilvl="0" w:tplc="D242D5AE">
      <w:start w:val="1"/>
      <w:numFmt w:val="decimal"/>
      <w:lvlText w:val="(%1)"/>
      <w:lvlJc w:val="left"/>
      <w:pPr>
        <w:ind w:left="360" w:hanging="360"/>
      </w:pPr>
      <w:rPr>
        <w:strike w:val="0"/>
        <w:color w:val="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D54363"/>
    <w:multiLevelType w:val="hybridMultilevel"/>
    <w:tmpl w:val="2C5AF7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num>
  <w:num w:numId="5">
    <w:abstractNumId w:val="1"/>
  </w:num>
  <w:num w:numId="6">
    <w:abstractNumId w:val="0"/>
  </w:num>
  <w:num w:numId="7">
    <w:abstractNumId w:val="5"/>
  </w:num>
  <w:num w:numId="8">
    <w:abstractNumId w:val="8"/>
  </w:num>
  <w:num w:numId="9">
    <w:abstractNumId w:val="9"/>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7C"/>
    <w:rsid w:val="001F047D"/>
    <w:rsid w:val="00415B5E"/>
    <w:rsid w:val="006E3E63"/>
    <w:rsid w:val="006E5E7C"/>
    <w:rsid w:val="00D93C70"/>
    <w:rsid w:val="00F4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75DF"/>
  <w15:chartTrackingRefBased/>
  <w15:docId w15:val="{72E5FBBC-A92C-4A92-A292-F78FF320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5E7C"/>
    <w:pPr>
      <w:spacing w:after="0" w:line="240" w:lineRule="auto"/>
    </w:pPr>
    <w:rPr>
      <w:rFonts w:ascii="AgfaRotisSerif" w:eastAsia="Times New Roman" w:hAnsi="AgfaRotisSerif"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5E7C"/>
    <w:pPr>
      <w:ind w:left="720"/>
      <w:contextualSpacing/>
    </w:pPr>
  </w:style>
  <w:style w:type="character" w:styleId="Hyperlink">
    <w:name w:val="Hyperlink"/>
    <w:uiPriority w:val="99"/>
    <w:rsid w:val="006E5E7C"/>
    <w:rPr>
      <w:color w:val="0000FF"/>
      <w:u w:val="single"/>
    </w:rPr>
  </w:style>
  <w:style w:type="paragraph" w:styleId="Sprechblasentext">
    <w:name w:val="Balloon Text"/>
    <w:basedOn w:val="Standard"/>
    <w:link w:val="SprechblasentextZchn"/>
    <w:uiPriority w:val="99"/>
    <w:semiHidden/>
    <w:unhideWhenUsed/>
    <w:rsid w:val="006E3E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3E63"/>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6E3E63"/>
    <w:pPr>
      <w:tabs>
        <w:tab w:val="center" w:pos="4536"/>
        <w:tab w:val="right" w:pos="9072"/>
      </w:tabs>
    </w:pPr>
  </w:style>
  <w:style w:type="character" w:customStyle="1" w:styleId="KopfzeileZchn">
    <w:name w:val="Kopfzeile Zchn"/>
    <w:basedOn w:val="Absatz-Standardschriftart"/>
    <w:link w:val="Kopfzeile"/>
    <w:uiPriority w:val="99"/>
    <w:rsid w:val="006E3E63"/>
    <w:rPr>
      <w:rFonts w:ascii="AgfaRotisSerif" w:eastAsia="Times New Roman" w:hAnsi="AgfaRotisSerif" w:cs="Times New Roman"/>
      <w:szCs w:val="24"/>
      <w:lang w:eastAsia="de-DE"/>
    </w:rPr>
  </w:style>
  <w:style w:type="paragraph" w:styleId="Fuzeile">
    <w:name w:val="footer"/>
    <w:basedOn w:val="Standard"/>
    <w:link w:val="FuzeileZchn"/>
    <w:uiPriority w:val="99"/>
    <w:unhideWhenUsed/>
    <w:rsid w:val="006E3E63"/>
    <w:pPr>
      <w:tabs>
        <w:tab w:val="center" w:pos="4536"/>
        <w:tab w:val="right" w:pos="9072"/>
      </w:tabs>
    </w:pPr>
  </w:style>
  <w:style w:type="character" w:customStyle="1" w:styleId="FuzeileZchn">
    <w:name w:val="Fußzeile Zchn"/>
    <w:basedOn w:val="Absatz-Standardschriftart"/>
    <w:link w:val="Fuzeile"/>
    <w:uiPriority w:val="99"/>
    <w:rsid w:val="006E3E63"/>
    <w:rPr>
      <w:rFonts w:ascii="AgfaRotisSerif" w:eastAsia="Times New Roman" w:hAnsi="AgfaRotisSerif" w:cs="Times New Roman"/>
      <w:szCs w:val="24"/>
      <w:lang w:eastAsia="de-DE"/>
    </w:rPr>
  </w:style>
  <w:style w:type="character" w:styleId="BesuchterLink">
    <w:name w:val="FollowedHyperlink"/>
    <w:basedOn w:val="Absatz-Standardschriftart"/>
    <w:uiPriority w:val="99"/>
    <w:semiHidden/>
    <w:unhideWhenUsed/>
    <w:rsid w:val="00415B5E"/>
    <w:rPr>
      <w:color w:val="954F72" w:themeColor="followedHyperlink"/>
      <w:u w:val="single"/>
    </w:rPr>
  </w:style>
  <w:style w:type="character" w:styleId="NichtaufgelsteErwhnung">
    <w:name w:val="Unresolved Mention"/>
    <w:basedOn w:val="Absatz-Standardschriftart"/>
    <w:uiPriority w:val="99"/>
    <w:semiHidden/>
    <w:unhideWhenUsed/>
    <w:rsid w:val="0041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brookmerland/gemeinde/bekanntmachungen" TargetMode="External"/><Relationship Id="rId3" Type="http://schemas.openxmlformats.org/officeDocument/2006/relationships/settings" Target="settings.xml"/><Relationship Id="rId7" Type="http://schemas.openxmlformats.org/officeDocument/2006/relationships/hyperlink" Target="https://www.landkreis-aurich.de/amtsbla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8422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Hannegret de Vries</dc:creator>
  <cp:keywords/>
  <dc:description/>
  <cp:lastModifiedBy>Hannegret de Vries</cp:lastModifiedBy>
  <cp:revision>5</cp:revision>
  <cp:lastPrinted>2024-01-09T07:25:00Z</cp:lastPrinted>
  <dcterms:created xsi:type="dcterms:W3CDTF">2024-01-09T06:57:00Z</dcterms:created>
  <dcterms:modified xsi:type="dcterms:W3CDTF">2024-01-09T07:58:00Z</dcterms:modified>
</cp:coreProperties>
</file>